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870" w:rsidRPr="00835870" w:rsidRDefault="00835870" w:rsidP="00835870">
      <w:pPr>
        <w:spacing w:after="0" w:line="240" w:lineRule="auto"/>
        <w:ind w:firstLine="5812"/>
        <w:rPr>
          <w:rFonts w:ascii="Arial" w:hAnsi="Arial" w:cs="Arial"/>
          <w:sz w:val="20"/>
          <w:szCs w:val="20"/>
        </w:rPr>
      </w:pPr>
      <w:r w:rsidRPr="00835870">
        <w:rPr>
          <w:rFonts w:ascii="Arial" w:hAnsi="Arial" w:cs="Arial"/>
          <w:sz w:val="20"/>
          <w:szCs w:val="20"/>
        </w:rPr>
        <w:t>Приложение №  1</w:t>
      </w:r>
      <w:r>
        <w:rPr>
          <w:rFonts w:ascii="Arial" w:hAnsi="Arial" w:cs="Arial"/>
          <w:sz w:val="20"/>
          <w:szCs w:val="20"/>
        </w:rPr>
        <w:t>6</w:t>
      </w:r>
      <w:bookmarkStart w:id="0" w:name="_GoBack"/>
      <w:bookmarkEnd w:id="0"/>
    </w:p>
    <w:p w:rsidR="007F7D70" w:rsidRPr="007E26A0" w:rsidRDefault="00835870" w:rsidP="00835870">
      <w:pPr>
        <w:spacing w:after="0" w:line="240" w:lineRule="auto"/>
        <w:ind w:firstLine="5812"/>
        <w:rPr>
          <w:rFonts w:ascii="Arial" w:hAnsi="Arial" w:cs="Arial"/>
          <w:sz w:val="20"/>
          <w:szCs w:val="20"/>
        </w:rPr>
      </w:pPr>
      <w:r w:rsidRPr="00835870">
        <w:rPr>
          <w:rFonts w:ascii="Arial" w:hAnsi="Arial" w:cs="Arial"/>
          <w:sz w:val="20"/>
          <w:szCs w:val="20"/>
        </w:rPr>
        <w:t>к протоколу НТКС № 54-2017</w:t>
      </w:r>
    </w:p>
    <w:p w:rsidR="007E26A0" w:rsidRPr="007E26A0" w:rsidRDefault="007E26A0" w:rsidP="007E26A0">
      <w:pPr>
        <w:spacing w:after="0" w:line="240" w:lineRule="auto"/>
        <w:ind w:firstLine="5812"/>
        <w:rPr>
          <w:rFonts w:ascii="Arial" w:hAnsi="Arial" w:cs="Arial"/>
          <w:sz w:val="20"/>
          <w:szCs w:val="20"/>
        </w:rPr>
      </w:pPr>
    </w:p>
    <w:p w:rsidR="007E26A0" w:rsidRDefault="007E26A0" w:rsidP="007E26A0">
      <w:pPr>
        <w:spacing w:after="0" w:line="240" w:lineRule="auto"/>
        <w:ind w:firstLine="5812"/>
      </w:pPr>
    </w:p>
    <w:p w:rsidR="007E26A0" w:rsidRDefault="007E26A0" w:rsidP="007E26A0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7E26A0">
        <w:rPr>
          <w:rFonts w:ascii="Arial" w:hAnsi="Arial" w:cs="Arial"/>
          <w:sz w:val="24"/>
          <w:szCs w:val="24"/>
        </w:rPr>
        <w:t>Материалы по учреждению</w:t>
      </w:r>
    </w:p>
    <w:p w:rsidR="007E26A0" w:rsidRDefault="007E26A0" w:rsidP="007E26A0">
      <w:pPr>
        <w:spacing w:after="0" w:line="240" w:lineRule="auto"/>
        <w:ind w:firstLine="851"/>
        <w:jc w:val="center"/>
        <w:rPr>
          <w:rFonts w:ascii="Arial" w:hAnsi="Arial" w:cs="Arial"/>
          <w:sz w:val="24"/>
          <w:szCs w:val="24"/>
        </w:rPr>
      </w:pPr>
      <w:r w:rsidRPr="007E26A0">
        <w:rPr>
          <w:rFonts w:ascii="Arial" w:hAnsi="Arial" w:cs="Arial"/>
          <w:sz w:val="24"/>
          <w:szCs w:val="24"/>
        </w:rPr>
        <w:t>МТК «Безопасность оборудования детских игровых площадок»</w:t>
      </w:r>
    </w:p>
    <w:p w:rsidR="007E26A0" w:rsidRDefault="007E26A0" w:rsidP="007E26A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</w:p>
    <w:p w:rsidR="007E26A0" w:rsidRDefault="007E26A0" w:rsidP="007E26A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ru-RU"/>
        </w:rPr>
      </w:pPr>
      <w:r w:rsidRPr="00ED3AC5">
        <w:rPr>
          <w:rFonts w:ascii="Arial" w:eastAsia="Times New Roman" w:hAnsi="Arial" w:cs="Arial"/>
          <w:b/>
          <w:u w:val="single"/>
          <w:lang w:eastAsia="ru-RU"/>
        </w:rPr>
        <w:t>Обоснование создания МТК</w:t>
      </w:r>
    </w:p>
    <w:p w:rsidR="00ED3AC5" w:rsidRPr="00ED3AC5" w:rsidRDefault="00ED3AC5" w:rsidP="007E26A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ru-RU"/>
        </w:rPr>
      </w:pPr>
    </w:p>
    <w:p w:rsidR="007E26A0" w:rsidRPr="00ED3AC5" w:rsidRDefault="007E26A0" w:rsidP="007E26A0">
      <w:pPr>
        <w:pStyle w:val="Default"/>
        <w:ind w:firstLine="709"/>
        <w:jc w:val="both"/>
        <w:rPr>
          <w:rFonts w:ascii="Arial" w:eastAsia="Times New Roman" w:hAnsi="Arial" w:cs="Arial"/>
          <w:color w:val="auto"/>
          <w:sz w:val="20"/>
          <w:szCs w:val="20"/>
          <w:lang w:eastAsia="ru-RU"/>
        </w:rPr>
      </w:pPr>
      <w:r w:rsidRPr="00ED3AC5">
        <w:rPr>
          <w:rFonts w:ascii="Arial" w:eastAsia="Times New Roman" w:hAnsi="Arial" w:cs="Arial"/>
          <w:color w:val="auto"/>
          <w:sz w:val="20"/>
          <w:szCs w:val="20"/>
          <w:lang w:eastAsia="ru-RU"/>
        </w:rPr>
        <w:t xml:space="preserve">Решением Совета Евразийской экономической комиссии от 17 мая 2017 г. № 21 принят технический регламент Евразийского экономического союза (ЕАЭС) «О безопасности оборудования для детских игровых площадок». В регламенте установлены требования к безопасности оборудования и покрытий для детских игровых площадок, а также связанным с ними процессам проектирования, производства, монтажа, эксплуатации, хранения, перевозки и утилизации. </w:t>
      </w:r>
    </w:p>
    <w:p w:rsidR="007E26A0" w:rsidRPr="00ED3AC5" w:rsidRDefault="007E26A0" w:rsidP="007E26A0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D3AC5">
        <w:rPr>
          <w:rFonts w:ascii="Arial" w:eastAsia="Times New Roman" w:hAnsi="Arial" w:cs="Arial"/>
          <w:sz w:val="20"/>
          <w:szCs w:val="20"/>
          <w:lang w:eastAsia="ru-RU"/>
        </w:rPr>
        <w:t xml:space="preserve">Документ разработан в целях защиты жизни и здоровья людей, прежде всего детей в процессе игры на детской игровой площадке. При разработке технического регламента были учтены замечания уполномоченных государственных органов и бизнес-сообщества стран ЕАЭС, в том числе Госстандартов Беларуси, Казахстана, Росстандарта, РСПП и др. </w:t>
      </w:r>
    </w:p>
    <w:p w:rsidR="007E26A0" w:rsidRPr="00ED3AC5" w:rsidRDefault="007E26A0" w:rsidP="007E26A0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D3AC5">
        <w:rPr>
          <w:rFonts w:ascii="Arial" w:eastAsia="Times New Roman" w:hAnsi="Arial" w:cs="Arial"/>
          <w:sz w:val="20"/>
          <w:szCs w:val="20"/>
          <w:lang w:eastAsia="ru-RU"/>
        </w:rPr>
        <w:t>Техрегламент на оборудование для детских игровых площадок вступит в силу с 17 августа 2018 года. </w:t>
      </w:r>
    </w:p>
    <w:p w:rsidR="007E26A0" w:rsidRPr="00ED3AC5" w:rsidRDefault="007E26A0" w:rsidP="007E26A0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D3AC5">
        <w:rPr>
          <w:rFonts w:ascii="Arial" w:eastAsia="Times New Roman" w:hAnsi="Arial" w:cs="Arial"/>
          <w:sz w:val="20"/>
          <w:szCs w:val="20"/>
          <w:lang w:eastAsia="ru-RU"/>
        </w:rPr>
        <w:t xml:space="preserve">В настоящее время в Республике Беларусь, Республике Казахстан и в Российской Федерации действуют национальные стандарты в области обеспечения безопасности детей на игровых площадках. </w:t>
      </w:r>
    </w:p>
    <w:p w:rsidR="007E26A0" w:rsidRPr="00ED3AC5" w:rsidRDefault="007E26A0" w:rsidP="007E26A0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D3AC5">
        <w:rPr>
          <w:rFonts w:ascii="Arial" w:eastAsia="Times New Roman" w:hAnsi="Arial" w:cs="Arial"/>
          <w:sz w:val="20"/>
          <w:szCs w:val="20"/>
          <w:lang w:eastAsia="ru-RU"/>
        </w:rPr>
        <w:t>В целях унификации требований безопасности оборудования и покрытий детских игровых площадок в межгосударственных стандартах для обеспечения требований технического регламента ЕАЭС, Российская Федерация предложила создать межгосударственный технический комитет по стандартизации (МТК) «Безопасность оборудования и покрытий детских игровых площадок» и программу работ по межгосударственной стандартизации на 2018-2019 гг.</w:t>
      </w:r>
    </w:p>
    <w:p w:rsidR="007E26A0" w:rsidRPr="00ED3AC5" w:rsidRDefault="007E26A0" w:rsidP="007E26A0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D3AC5">
        <w:rPr>
          <w:rFonts w:ascii="Arial" w:eastAsia="Times New Roman" w:hAnsi="Arial" w:cs="Arial"/>
          <w:sz w:val="20"/>
          <w:szCs w:val="20"/>
          <w:lang w:eastAsia="ru-RU"/>
        </w:rPr>
        <w:t>В настоящее время действует аналогичный по тематике технический комитет CEN/TC 136 «Спортивные, детские игровые и другие развлекательные сооружения и оборудование» («Sports, playground and other recreational facilities and equipment») с кодом области деятельности МКС  97.200.40 (игровые площадки).</w:t>
      </w:r>
    </w:p>
    <w:p w:rsidR="007E26A0" w:rsidRPr="00ED3AC5" w:rsidRDefault="007E26A0" w:rsidP="007E26A0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D3AC5">
        <w:rPr>
          <w:rFonts w:ascii="Arial" w:eastAsia="Times New Roman" w:hAnsi="Arial" w:cs="Arial"/>
          <w:sz w:val="20"/>
          <w:szCs w:val="20"/>
          <w:lang w:eastAsia="ru-RU"/>
        </w:rPr>
        <w:t>Инициативу создания МТК поддержали и выразили заинтересованность в его работе в статусе полноправного члена национальные органы Республики Беларусь, Республики Казахстан и России, в статусе наблюдателя – Республики Армения, Кыргызской Республики.</w:t>
      </w:r>
    </w:p>
    <w:p w:rsidR="007E26A0" w:rsidRPr="00ED3AC5" w:rsidRDefault="007E26A0" w:rsidP="007E26A0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D3AC5">
        <w:rPr>
          <w:rFonts w:ascii="Arial" w:eastAsia="Times New Roman" w:hAnsi="Arial" w:cs="Arial"/>
          <w:sz w:val="20"/>
          <w:szCs w:val="20"/>
          <w:lang w:eastAsia="ru-RU"/>
        </w:rPr>
        <w:t>В соответствии с п. 20.8 протокола  пятьдесят первого юбилейного заседания Межгосударственного совета по стандартизации, метрологии и сертификации (г. Баку31 мая – 1 июня 2017 г.) о проведении работ по учреждению МТК  «Безопасность оборудования и покрытий детских игровых площадок». Межгосударственный технический комитет предлагается сформировать на базе действующего Российского ТК 455 «Оборудование детских игровых площадок».</w:t>
      </w:r>
    </w:p>
    <w:p w:rsidR="007E26A0" w:rsidRPr="00ED3AC5" w:rsidRDefault="007E26A0" w:rsidP="007E26A0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D3AC5">
        <w:rPr>
          <w:rFonts w:ascii="Arial" w:eastAsia="Times New Roman" w:hAnsi="Arial" w:cs="Arial"/>
          <w:sz w:val="20"/>
          <w:szCs w:val="20"/>
          <w:lang w:eastAsia="ru-RU"/>
        </w:rPr>
        <w:t xml:space="preserve">Председатель МТК – Гвалия Максим Владимирович, Коммерческий директор АО «КСИЛ», телефон 8 (812) 552 62 09, e-mail: </w:t>
      </w:r>
      <w:hyperlink r:id="rId6" w:history="1">
        <w:r w:rsidRPr="00ED3AC5">
          <w:rPr>
            <w:rFonts w:ascii="Arial" w:eastAsia="Times New Roman" w:hAnsi="Arial" w:cs="Arial"/>
            <w:sz w:val="20"/>
            <w:szCs w:val="20"/>
            <w:lang w:eastAsia="ru-RU"/>
          </w:rPr>
          <w:t>gost@tk-455.ru</w:t>
        </w:r>
      </w:hyperlink>
      <w:r w:rsidRPr="00ED3AC5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7E26A0" w:rsidRPr="00ED3AC5" w:rsidRDefault="007E26A0" w:rsidP="007E26A0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D3AC5">
        <w:rPr>
          <w:rFonts w:ascii="Arial" w:eastAsia="Times New Roman" w:hAnsi="Arial" w:cs="Arial"/>
          <w:sz w:val="20"/>
          <w:szCs w:val="20"/>
          <w:lang w:eastAsia="ru-RU"/>
        </w:rPr>
        <w:t xml:space="preserve">Заместитель председателя МТК – Будкин Юрий Валерьевич, заместитель директора по научной работе ВНИИНМАШ, телефон 8 259 66 65, e-mail: </w:t>
      </w:r>
      <w:hyperlink r:id="rId7" w:history="1">
        <w:r w:rsidRPr="00ED3AC5">
          <w:rPr>
            <w:rFonts w:ascii="Arial" w:eastAsia="Times New Roman" w:hAnsi="Arial" w:cs="Arial"/>
            <w:sz w:val="20"/>
            <w:szCs w:val="20"/>
            <w:lang w:eastAsia="ru-RU"/>
          </w:rPr>
          <w:t>professor_budkin@mail.ru</w:t>
        </w:r>
      </w:hyperlink>
      <w:r w:rsidRPr="00ED3AC5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7E26A0" w:rsidRPr="00ED3AC5" w:rsidRDefault="007E26A0" w:rsidP="007E26A0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D3AC5">
        <w:rPr>
          <w:rFonts w:ascii="Arial" w:eastAsia="Times New Roman" w:hAnsi="Arial" w:cs="Arial"/>
          <w:sz w:val="20"/>
          <w:szCs w:val="20"/>
          <w:lang w:eastAsia="ru-RU"/>
        </w:rPr>
        <w:t xml:space="preserve">  Ответственный секретарь – Любушкин Олег Иосафович, заведующий отделом ВНИИНМАШ, телефон 8 259 89 58, e-mail: </w:t>
      </w:r>
      <w:hyperlink r:id="rId8" w:history="1">
        <w:r w:rsidRPr="00ED3AC5">
          <w:rPr>
            <w:rFonts w:ascii="Arial" w:eastAsia="Times New Roman" w:hAnsi="Arial" w:cs="Arial"/>
            <w:sz w:val="20"/>
            <w:szCs w:val="20"/>
            <w:lang w:eastAsia="ru-RU"/>
          </w:rPr>
          <w:t>ubalch@gost.ru</w:t>
        </w:r>
      </w:hyperlink>
      <w:r w:rsidRPr="00ED3AC5">
        <w:rPr>
          <w:rFonts w:ascii="Arial" w:eastAsia="Times New Roman" w:hAnsi="Arial" w:cs="Arial"/>
          <w:sz w:val="20"/>
          <w:szCs w:val="20"/>
          <w:lang w:eastAsia="ru-RU"/>
        </w:rPr>
        <w:t xml:space="preserve">  </w:t>
      </w:r>
    </w:p>
    <w:p w:rsidR="007E26A0" w:rsidRPr="00ED3AC5" w:rsidRDefault="007E26A0" w:rsidP="007E26A0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D3AC5">
        <w:rPr>
          <w:rFonts w:ascii="Arial" w:eastAsia="Times New Roman" w:hAnsi="Arial" w:cs="Arial"/>
          <w:sz w:val="20"/>
          <w:szCs w:val="20"/>
          <w:lang w:eastAsia="ru-RU"/>
        </w:rPr>
        <w:t xml:space="preserve">Планируемая деятельность  МТК: </w:t>
      </w:r>
    </w:p>
    <w:p w:rsidR="007E26A0" w:rsidRPr="00ED3AC5" w:rsidRDefault="007E26A0" w:rsidP="007E26A0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D3AC5">
        <w:rPr>
          <w:rFonts w:ascii="Arial" w:eastAsia="Times New Roman" w:hAnsi="Arial" w:cs="Arial"/>
          <w:sz w:val="20"/>
          <w:szCs w:val="20"/>
          <w:lang w:eastAsia="ru-RU"/>
        </w:rPr>
        <w:t xml:space="preserve">- организация разработки и экспертизы проектов межгосударственных и международных стандартов в области обеспечения безопасности оборудования и покрытий детских игровых площадок; </w:t>
      </w:r>
    </w:p>
    <w:p w:rsidR="007E26A0" w:rsidRPr="00ED3AC5" w:rsidRDefault="007E26A0" w:rsidP="007E26A0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D3AC5">
        <w:rPr>
          <w:rFonts w:ascii="Arial" w:eastAsia="Times New Roman" w:hAnsi="Arial" w:cs="Arial"/>
          <w:sz w:val="20"/>
          <w:szCs w:val="20"/>
          <w:lang w:eastAsia="ru-RU"/>
        </w:rPr>
        <w:t xml:space="preserve">- участие в формировании программы межгосударственной стандартизации в области обеспечения безопасности оборудования и покрытий детских игровых площадок; </w:t>
      </w:r>
    </w:p>
    <w:p w:rsidR="007E26A0" w:rsidRPr="00ED3AC5" w:rsidRDefault="007E26A0" w:rsidP="007E26A0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D3AC5"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- анализ межгосударственных стандартов в области обеспечения безопасности оборудования и покрытий детских игровых площадок на предмет их обновления и дальнейшего использования; </w:t>
      </w:r>
    </w:p>
    <w:p w:rsidR="007E26A0" w:rsidRPr="00ED3AC5" w:rsidRDefault="007E26A0" w:rsidP="007E26A0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D3AC5">
        <w:rPr>
          <w:rFonts w:ascii="Arial" w:eastAsia="Times New Roman" w:hAnsi="Arial" w:cs="Arial"/>
          <w:sz w:val="20"/>
          <w:szCs w:val="20"/>
          <w:lang w:eastAsia="ru-RU"/>
        </w:rPr>
        <w:t>- участие в работе технических комитетов (ТК) международных (региональных) организаций по стандартизации в области обеспечения безопасности оборудования и покрытий детских игровых площадок.</w:t>
      </w:r>
    </w:p>
    <w:p w:rsidR="007E26A0" w:rsidRPr="00ED3AC5" w:rsidRDefault="007E26A0" w:rsidP="007E26A0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D3AC5">
        <w:rPr>
          <w:rFonts w:ascii="Arial" w:eastAsia="Times New Roman" w:hAnsi="Arial" w:cs="Arial"/>
          <w:sz w:val="20"/>
          <w:szCs w:val="20"/>
          <w:lang w:eastAsia="ru-RU"/>
        </w:rPr>
        <w:t>На игровой площадке ребенок реализует свои потребности в активном движении, развивает сообразительность, силу и ловкость. Однако детская игровая площадка - зона потенциальной опасности для детей. До сих пор происходят тяжелые и летальные несчастные случаи. Обеспечение качества и безопасности оборудования и покрытия детских игровых площадок - важная социальная задача, как каждого государства, так и всего сообщества.</w:t>
      </w:r>
    </w:p>
    <w:p w:rsidR="007E26A0" w:rsidRPr="00ED3AC5" w:rsidRDefault="007E26A0" w:rsidP="007E26A0">
      <w:pPr>
        <w:pStyle w:val="a3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Разработка комплекса межгосударственных стандартов на требования безопасности и методы испытаний оборудования и покрытий детских игровых площадок открывает возможность для решения задач обоснованного выбора материалов, грамотной разработки элементов конструкций и компоновки детского игрового оборудования.</w:t>
      </w:r>
    </w:p>
    <w:p w:rsidR="007E26A0" w:rsidRPr="00ED3AC5" w:rsidRDefault="007E26A0" w:rsidP="007E26A0">
      <w:pPr>
        <w:pStyle w:val="a3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 xml:space="preserve"> Внедрение комплекса межгосударственных стандартов по безопасности оборудования и покрытий позволит унифицировать основные понятия, состав общих требований, методы расчетов и испытаний при разработке оборудования и подтверждении безопасности готового оборудования.</w:t>
      </w:r>
    </w:p>
    <w:p w:rsidR="00ED3AC5" w:rsidRPr="00ED3AC5" w:rsidRDefault="00ED3AC5" w:rsidP="00ED3AC5">
      <w:pPr>
        <w:rPr>
          <w:rFonts w:ascii="Times New Roman" w:hAnsi="Times New Roman"/>
          <w:b/>
          <w:sz w:val="28"/>
          <w:szCs w:val="28"/>
          <w:u w:val="single"/>
        </w:rPr>
      </w:pPr>
    </w:p>
    <w:p w:rsidR="00ED3AC5" w:rsidRPr="00ED3AC5" w:rsidRDefault="00ED3AC5" w:rsidP="00ED3AC5">
      <w:pPr>
        <w:jc w:val="center"/>
        <w:rPr>
          <w:rFonts w:ascii="Arial" w:hAnsi="Arial" w:cs="Arial"/>
          <w:b/>
          <w:u w:val="single"/>
        </w:rPr>
      </w:pPr>
      <w:r w:rsidRPr="00ED3AC5">
        <w:rPr>
          <w:rFonts w:ascii="Arial" w:hAnsi="Arial" w:cs="Arial"/>
          <w:b/>
          <w:u w:val="single"/>
        </w:rPr>
        <w:t>Информация о председателе, заместителе председателя и ответственном секретаре МТК  «Безопасность оборудования и покрытий детских игровых площадок»</w:t>
      </w:r>
    </w:p>
    <w:p w:rsidR="00ED3AC5" w:rsidRPr="00ED3AC5" w:rsidRDefault="00ED3AC5" w:rsidP="00ED3AC5">
      <w:pPr>
        <w:spacing w:after="0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 xml:space="preserve">Председатель МТК – Гвалия Максим Владимирович, Коммерческий директор АО «КСИЛ», телефон 8 (812) 552 62 09, e-mail: </w:t>
      </w:r>
      <w:hyperlink r:id="rId9" w:history="1">
        <w:r w:rsidRPr="00ED3AC5">
          <w:rPr>
            <w:rFonts w:ascii="Arial" w:hAnsi="Arial" w:cs="Arial"/>
            <w:sz w:val="20"/>
            <w:szCs w:val="20"/>
          </w:rPr>
          <w:t>gost@tk-455.ru</w:t>
        </w:r>
      </w:hyperlink>
      <w:r w:rsidRPr="00ED3AC5">
        <w:rPr>
          <w:rFonts w:ascii="Arial" w:hAnsi="Arial" w:cs="Arial"/>
          <w:sz w:val="20"/>
          <w:szCs w:val="20"/>
        </w:rPr>
        <w:t>.</w:t>
      </w:r>
    </w:p>
    <w:p w:rsidR="00ED3AC5" w:rsidRPr="00ED3AC5" w:rsidRDefault="00ED3AC5" w:rsidP="00ED3A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D3AC5" w:rsidRPr="00ED3AC5" w:rsidRDefault="00ED3AC5" w:rsidP="00ED3AC5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АО «КСИЛ» крупнейшее российское предприятие в области изготовления оборудования детских игровых площадок, включающее в свою структуру разработку, все этапы производства, а также продажу и обслуживание. Сфера деятельности компании охватывают более 15 стран мира. В 2000 году, компания прошла сертификацию в международном центре TUV на соответствие Европейской норме EN 1176, «КСИЛ» является единственным производителем детских игровых площадок в России, гарантирующим не только качество продукции, но и самое важное - безопасность ребенка.</w:t>
      </w:r>
    </w:p>
    <w:p w:rsidR="00ED3AC5" w:rsidRPr="00ED3AC5" w:rsidRDefault="00ED3AC5" w:rsidP="00ED3AC5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«КСИЛ» осуществляет свою деятельность более  45 лет. 19.02.70 г. – дата основания Производственных мастерских Управления садово-паркового хозяйства по изготовлению малых архитектурных форм для нужд города Ленинграда. Все это время, основой деятельности компании была и остается забота о детях. В центре всего, что компания планирует, проектирует и производит, находится ребенок и, в первую очередь, это забота о его здоровье, развитии, безопасности.</w:t>
      </w:r>
    </w:p>
    <w:p w:rsidR="00ED3AC5" w:rsidRPr="00ED3AC5" w:rsidRDefault="00ED3AC5" w:rsidP="00ED3AC5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 xml:space="preserve">В течение последнего десятилетия компанией осуществляется комплексная программа технического перевооружения, которая позволила предприятию обеспечить выпуск конкурентоспособной продукции европейского качества и сохранить лидирующие позиции на рынке оборудования детских игровых площадок. Поэтому одним из основных направлений деятельности компании «КСИЛ» являются инвестиции в модернизацию производства и внедрение современных технологий. </w:t>
      </w:r>
    </w:p>
    <w:p w:rsidR="00ED3AC5" w:rsidRPr="00ED3AC5" w:rsidRDefault="00ED3AC5" w:rsidP="00ED3AC5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:rsidR="00ED3AC5" w:rsidRPr="00ED3AC5" w:rsidRDefault="00ED3AC5" w:rsidP="00ED3AC5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 xml:space="preserve">Заместитель председателя МТК – Будкин Юрий Валерьевич, заместитель директора по научной работе ВНИИНМАШ, телефон 8 259 66 65, e-mail: </w:t>
      </w:r>
      <w:hyperlink r:id="rId10" w:history="1">
        <w:r w:rsidRPr="00ED3AC5">
          <w:rPr>
            <w:rFonts w:ascii="Arial" w:hAnsi="Arial" w:cs="Arial"/>
            <w:sz w:val="20"/>
            <w:szCs w:val="20"/>
          </w:rPr>
          <w:t>professor_budkin@mail.ru</w:t>
        </w:r>
      </w:hyperlink>
      <w:r w:rsidRPr="00ED3AC5">
        <w:rPr>
          <w:rFonts w:ascii="Arial" w:hAnsi="Arial" w:cs="Arial"/>
          <w:sz w:val="20"/>
          <w:szCs w:val="20"/>
        </w:rPr>
        <w:t>.</w:t>
      </w:r>
    </w:p>
    <w:p w:rsidR="00ED3AC5" w:rsidRPr="00ED3AC5" w:rsidRDefault="00ED3AC5" w:rsidP="00ED3AC5">
      <w:pPr>
        <w:spacing w:after="0"/>
        <w:ind w:firstLine="709"/>
        <w:jc w:val="both"/>
        <w:rPr>
          <w:rFonts w:ascii="Arial" w:hAnsi="Arial" w:cs="Arial"/>
          <w:sz w:val="20"/>
          <w:szCs w:val="20"/>
        </w:rPr>
      </w:pPr>
    </w:p>
    <w:p w:rsidR="00ED3AC5" w:rsidRPr="00ED3AC5" w:rsidRDefault="00ED3AC5" w:rsidP="00ED3AC5">
      <w:pPr>
        <w:spacing w:after="0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 xml:space="preserve">  Ответственный секретарь – Любушкин Олег Иосафович, заведующий отделом ВНИИНМАШ, телефон 8 259 89 58, e-mail: </w:t>
      </w:r>
      <w:hyperlink r:id="rId11" w:history="1">
        <w:r w:rsidRPr="00ED3AC5">
          <w:rPr>
            <w:rFonts w:ascii="Arial" w:hAnsi="Arial" w:cs="Arial"/>
            <w:sz w:val="20"/>
            <w:szCs w:val="20"/>
          </w:rPr>
          <w:t>ubalch@gost.ru</w:t>
        </w:r>
      </w:hyperlink>
      <w:r w:rsidRPr="00ED3AC5">
        <w:rPr>
          <w:rFonts w:ascii="Arial" w:hAnsi="Arial" w:cs="Arial"/>
          <w:sz w:val="20"/>
          <w:szCs w:val="20"/>
        </w:rPr>
        <w:t xml:space="preserve">  </w:t>
      </w:r>
    </w:p>
    <w:p w:rsidR="00ED3AC5" w:rsidRPr="00ED3AC5" w:rsidRDefault="00ED3AC5" w:rsidP="00ED3AC5">
      <w:pPr>
        <w:spacing w:after="0"/>
        <w:ind w:firstLine="709"/>
        <w:jc w:val="both"/>
        <w:rPr>
          <w:rFonts w:ascii="Arial" w:hAnsi="Arial" w:cs="Arial"/>
          <w:sz w:val="20"/>
          <w:szCs w:val="20"/>
        </w:rPr>
      </w:pPr>
    </w:p>
    <w:p w:rsidR="00ED3AC5" w:rsidRPr="00ED3AC5" w:rsidRDefault="00ED3AC5" w:rsidP="00ED3AC5">
      <w:pPr>
        <w:spacing w:after="0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 xml:space="preserve">Федеральное государственное унитарное предприятие «Всероссийский научно-исследовательский институт стандартизации сертификации в машиностроении» (ВНИИНМАШ) – основатель школы технического нормирования, разработчик общетехнических систем и комплексов национальных и межгосударственных стандартов. </w:t>
      </w:r>
    </w:p>
    <w:p w:rsidR="00ED3AC5" w:rsidRPr="00ED3AC5" w:rsidRDefault="00ED3AC5" w:rsidP="00ED3AC5">
      <w:pPr>
        <w:spacing w:after="0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lastRenderedPageBreak/>
        <w:t>Научно-техническая деятельность (ВНИИНМАШ) направлена на реализацию следующих приоритетных направлений:</w:t>
      </w:r>
      <w:r w:rsidRPr="00ED3AC5">
        <w:rPr>
          <w:rFonts w:ascii="Arial" w:hAnsi="Arial" w:cs="Arial"/>
          <w:sz w:val="20"/>
          <w:szCs w:val="20"/>
        </w:rPr>
        <w:br/>
        <w:t>- разработка проектов технических регламентов;</w:t>
      </w:r>
    </w:p>
    <w:p w:rsidR="00ED3AC5" w:rsidRPr="00ED3AC5" w:rsidRDefault="00ED3AC5" w:rsidP="00ED3AC5">
      <w:pPr>
        <w:spacing w:after="0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- исследование и разработка гармонизированных национальных и межгосударственных стандартов на продукцию машиностроения в целях повышения её безопасности и конкурентоспособности на внутреннем и внешнем рынках;</w:t>
      </w:r>
    </w:p>
    <w:p w:rsidR="00ED3AC5" w:rsidRPr="00ED3AC5" w:rsidRDefault="00ED3AC5" w:rsidP="00ED3AC5">
      <w:pPr>
        <w:spacing w:after="0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- исследование и разработка межотраслевых комплексов и систем стандартов, устанавливающих основные нормы безопасности машин, единые требования к конструкторской документации (ЕСКД), нормы прочности, требования к внешним воздействующим факторам (ВВФ), основные нормы взаимозаменяемости (ОНВ);</w:t>
      </w:r>
    </w:p>
    <w:p w:rsidR="00ED3AC5" w:rsidRPr="00ED3AC5" w:rsidRDefault="00ED3AC5" w:rsidP="00ED3AC5">
      <w:pPr>
        <w:spacing w:after="0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- разработка стандартов, обеспечивающих внедрение в промышленность инновационной техники и технологий, в том числе в таких областях, как информационные технологии и электроника, производственные технологии, транспорт, энергетика, экология, рациональное ресурсосбережение;</w:t>
      </w:r>
    </w:p>
    <w:p w:rsidR="00ED3AC5" w:rsidRPr="00ED3AC5" w:rsidRDefault="00ED3AC5" w:rsidP="00ED3AC5">
      <w:pPr>
        <w:spacing w:after="0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- исследование и развитие системы нормативных документов в области вооружения и военной техники, изделий и технологий двойного применения в целях повышения обороноспособности страны, мобилизационной готовности промышленности и устойчивости её функционирования в условиях особого периода.</w:t>
      </w:r>
    </w:p>
    <w:p w:rsidR="00ED3AC5" w:rsidRPr="00ED3AC5" w:rsidRDefault="00ED3AC5" w:rsidP="00ED3AC5">
      <w:pPr>
        <w:spacing w:after="0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ВНИИНМАШ курирует деятельность более 160 национальных технических комитетов по стандартизации. На базе ВНИИНМАШ действуют секретариаты 12 национальных технических комитетов по стандартизации и 7 межгосударственных технических комитетов по стандартизации.</w:t>
      </w:r>
    </w:p>
    <w:p w:rsidR="00ED3AC5" w:rsidRDefault="00ED3AC5" w:rsidP="007E26A0">
      <w:pPr>
        <w:pStyle w:val="a3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E26A0" w:rsidRDefault="007E26A0" w:rsidP="007E26A0">
      <w:pPr>
        <w:pStyle w:val="a3"/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61"/>
        <w:gridCol w:w="5510"/>
      </w:tblGrid>
      <w:tr w:rsidR="007E26A0" w:rsidTr="00E52076">
        <w:tc>
          <w:tcPr>
            <w:tcW w:w="4219" w:type="dxa"/>
            <w:shd w:val="clear" w:color="auto" w:fill="auto"/>
          </w:tcPr>
          <w:p w:rsidR="007E26A0" w:rsidRDefault="007E26A0" w:rsidP="00E52076">
            <w:pPr>
              <w:jc w:val="right"/>
            </w:pPr>
          </w:p>
        </w:tc>
        <w:tc>
          <w:tcPr>
            <w:tcW w:w="5635" w:type="dxa"/>
            <w:shd w:val="clear" w:color="auto" w:fill="auto"/>
          </w:tcPr>
          <w:p w:rsidR="007E26A0" w:rsidRPr="002A745D" w:rsidRDefault="007E26A0" w:rsidP="00ED3AC5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2A745D">
              <w:rPr>
                <w:rFonts w:ascii="Arial" w:eastAsia="Calibri" w:hAnsi="Arial" w:cs="Arial"/>
              </w:rPr>
              <w:t xml:space="preserve">Утверждено Межгосударственным советом по стандартизации, метрологии и сертификации </w:t>
            </w:r>
          </w:p>
          <w:p w:rsidR="007E26A0" w:rsidRPr="002A745D" w:rsidRDefault="007E26A0" w:rsidP="00ED3AC5">
            <w:pPr>
              <w:spacing w:after="0" w:line="240" w:lineRule="auto"/>
              <w:rPr>
                <w:rFonts w:ascii="Calibri" w:eastAsia="Calibri" w:hAnsi="Calibri"/>
              </w:rPr>
            </w:pPr>
            <w:r w:rsidRPr="002A745D">
              <w:rPr>
                <w:rFonts w:ascii="Arial" w:eastAsia="Calibri" w:hAnsi="Arial" w:cs="Arial"/>
              </w:rPr>
              <w:t>протокол № ____ от __________________</w:t>
            </w:r>
          </w:p>
          <w:p w:rsidR="007E26A0" w:rsidRDefault="007E26A0" w:rsidP="00E52076">
            <w:pPr>
              <w:jc w:val="right"/>
            </w:pPr>
          </w:p>
        </w:tc>
      </w:tr>
    </w:tbl>
    <w:p w:rsidR="007E26A0" w:rsidRPr="00ED3AC5" w:rsidRDefault="007E26A0" w:rsidP="00ED3AC5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color w:val="000000"/>
          <w:spacing w:val="-3"/>
        </w:rPr>
      </w:pPr>
      <w:r w:rsidRPr="00ED3AC5">
        <w:rPr>
          <w:rFonts w:ascii="Arial" w:hAnsi="Arial" w:cs="Arial"/>
          <w:b/>
          <w:bCs/>
          <w:color w:val="000000"/>
          <w:spacing w:val="-3"/>
        </w:rPr>
        <w:t>ПОЛОЖЕНИЕ</w:t>
      </w:r>
    </w:p>
    <w:p w:rsidR="007E26A0" w:rsidRPr="00ED3AC5" w:rsidRDefault="007E26A0" w:rsidP="00ED3AC5">
      <w:pPr>
        <w:shd w:val="clear" w:color="auto" w:fill="FFFFFF"/>
        <w:spacing w:after="0" w:line="240" w:lineRule="auto"/>
        <w:jc w:val="center"/>
        <w:rPr>
          <w:rFonts w:ascii="Arial" w:hAnsi="Arial" w:cs="Arial"/>
        </w:rPr>
      </w:pPr>
    </w:p>
    <w:p w:rsidR="007E26A0" w:rsidRPr="00ED3AC5" w:rsidRDefault="007E26A0" w:rsidP="00ED3AC5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</w:rPr>
      </w:pPr>
      <w:r w:rsidRPr="00ED3AC5">
        <w:rPr>
          <w:rFonts w:ascii="Arial" w:hAnsi="Arial" w:cs="Arial"/>
          <w:b/>
          <w:color w:val="000000"/>
          <w:spacing w:val="-2"/>
        </w:rPr>
        <w:t>о межгосударственном техническом комитете</w:t>
      </w:r>
    </w:p>
    <w:p w:rsidR="007E26A0" w:rsidRPr="00ED3AC5" w:rsidRDefault="007E26A0" w:rsidP="00ED3AC5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color w:val="000000"/>
          <w:spacing w:val="1"/>
        </w:rPr>
      </w:pPr>
      <w:r w:rsidRPr="00ED3AC5">
        <w:rPr>
          <w:rFonts w:ascii="Arial" w:hAnsi="Arial" w:cs="Arial"/>
          <w:b/>
          <w:color w:val="000000"/>
          <w:spacing w:val="1"/>
        </w:rPr>
        <w:t>по стандартизации</w:t>
      </w:r>
    </w:p>
    <w:p w:rsidR="007E26A0" w:rsidRPr="00ED3AC5" w:rsidRDefault="007E26A0" w:rsidP="00ED3AC5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color w:val="000000"/>
          <w:spacing w:val="-2"/>
        </w:rPr>
      </w:pPr>
      <w:r w:rsidRPr="00ED3AC5">
        <w:rPr>
          <w:rFonts w:ascii="Arial" w:hAnsi="Arial" w:cs="Arial"/>
          <w:b/>
          <w:color w:val="000000"/>
          <w:spacing w:val="-2"/>
        </w:rPr>
        <w:t>«Безопасность оборудования и покрытий</w:t>
      </w:r>
    </w:p>
    <w:p w:rsidR="007E26A0" w:rsidRPr="00ED3AC5" w:rsidRDefault="007E26A0" w:rsidP="00ED3AC5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</w:rPr>
      </w:pPr>
      <w:r w:rsidRPr="00ED3AC5">
        <w:rPr>
          <w:rFonts w:ascii="Arial" w:hAnsi="Arial" w:cs="Arial"/>
          <w:b/>
          <w:color w:val="000000"/>
          <w:spacing w:val="-2"/>
        </w:rPr>
        <w:t xml:space="preserve"> детских игровых площадок</w:t>
      </w:r>
      <w:r w:rsidRPr="00ED3AC5">
        <w:rPr>
          <w:rFonts w:ascii="Arial" w:hAnsi="Arial" w:cs="Arial"/>
          <w:b/>
          <w:color w:val="000000"/>
          <w:spacing w:val="2"/>
        </w:rPr>
        <w:t>»</w:t>
      </w:r>
    </w:p>
    <w:p w:rsidR="00ED3AC5" w:rsidRDefault="00ED3AC5" w:rsidP="00ED3AC5">
      <w:pPr>
        <w:keepNext/>
        <w:spacing w:after="0" w:line="240" w:lineRule="auto"/>
        <w:ind w:firstLine="709"/>
        <w:jc w:val="both"/>
        <w:outlineLvl w:val="6"/>
        <w:rPr>
          <w:rFonts w:ascii="Arial" w:hAnsi="Arial" w:cs="Arial"/>
          <w:b/>
          <w:sz w:val="20"/>
          <w:szCs w:val="20"/>
        </w:rPr>
      </w:pPr>
    </w:p>
    <w:p w:rsidR="007E26A0" w:rsidRPr="00ED3AC5" w:rsidRDefault="007E26A0" w:rsidP="00ED3AC5">
      <w:pPr>
        <w:keepNext/>
        <w:spacing w:after="0" w:line="240" w:lineRule="auto"/>
        <w:ind w:firstLine="709"/>
        <w:jc w:val="both"/>
        <w:outlineLvl w:val="6"/>
        <w:rPr>
          <w:rFonts w:ascii="Arial" w:hAnsi="Arial" w:cs="Arial"/>
          <w:b/>
          <w:sz w:val="20"/>
          <w:szCs w:val="20"/>
        </w:rPr>
      </w:pPr>
      <w:r w:rsidRPr="00ED3AC5">
        <w:rPr>
          <w:rFonts w:ascii="Arial" w:hAnsi="Arial" w:cs="Arial"/>
          <w:b/>
          <w:sz w:val="20"/>
          <w:szCs w:val="20"/>
        </w:rPr>
        <w:t>1. Общие вопросы</w:t>
      </w:r>
    </w:p>
    <w:p w:rsidR="007E26A0" w:rsidRPr="00ED3AC5" w:rsidRDefault="007E26A0" w:rsidP="00ED3AC5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 xml:space="preserve">1.1. Межгосударственный технический комитет по стандартизации МТК  «Безопасность оборудования и покрытий детских игровых площадок» является формой сотрудничества заинтересованных государств при проведении работ по межгосударственной стандартизации в сфере деятельности: - Межгосударственная стандартизация в области разработки, изготовления, эксплуатации, утилизации, безопасности оборудования и покрытий детских игровых площадок, а также с классификации и определения терминов в сфере безопасности оборудования и покрытий детских игровых площадок. </w:t>
      </w:r>
    </w:p>
    <w:p w:rsidR="007E26A0" w:rsidRPr="00ED3AC5" w:rsidRDefault="007E26A0" w:rsidP="00ED3AC5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 xml:space="preserve">МКС 97.200.40 Игровые площадки. </w:t>
      </w:r>
    </w:p>
    <w:p w:rsidR="007E26A0" w:rsidRPr="00ED3AC5" w:rsidRDefault="007E26A0" w:rsidP="00ED3AC5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1.2. Решение о создании МТК  принято Межгосударственным советом по стандартизации, метрологии и сертификации (протокол №___ от ___________ ). При этом утверждена структура и состав МТК , которые приведены в приложениях 1 и 2, и назначены:</w:t>
      </w:r>
    </w:p>
    <w:p w:rsidR="007E26A0" w:rsidRPr="00ED3AC5" w:rsidRDefault="007E26A0" w:rsidP="00ED3AC5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 xml:space="preserve">- председатель МТК  </w:t>
      </w:r>
      <w:r w:rsidRPr="00ED3AC5">
        <w:rPr>
          <w:rFonts w:ascii="Arial" w:hAnsi="Arial" w:cs="Arial"/>
          <w:spacing w:val="5"/>
          <w:sz w:val="20"/>
          <w:szCs w:val="20"/>
        </w:rPr>
        <w:t>–</w:t>
      </w:r>
      <w:r w:rsidRPr="00ED3AC5">
        <w:rPr>
          <w:rFonts w:ascii="Arial" w:hAnsi="Arial" w:cs="Arial"/>
          <w:sz w:val="20"/>
          <w:szCs w:val="20"/>
        </w:rPr>
        <w:t xml:space="preserve"> Гвалия Максим Владимирович;</w:t>
      </w:r>
    </w:p>
    <w:p w:rsidR="007E26A0" w:rsidRPr="00ED3AC5" w:rsidRDefault="007E26A0" w:rsidP="00ED3AC5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 xml:space="preserve">- заместитель председателя МТК  </w:t>
      </w:r>
      <w:r w:rsidRPr="00ED3AC5">
        <w:rPr>
          <w:rFonts w:ascii="Arial" w:hAnsi="Arial" w:cs="Arial"/>
          <w:spacing w:val="5"/>
          <w:sz w:val="20"/>
          <w:szCs w:val="20"/>
        </w:rPr>
        <w:t>–</w:t>
      </w:r>
      <w:r w:rsidRPr="00ED3AC5">
        <w:rPr>
          <w:rFonts w:ascii="Arial" w:hAnsi="Arial" w:cs="Arial"/>
          <w:sz w:val="20"/>
          <w:szCs w:val="20"/>
        </w:rPr>
        <w:t>Будкин Юрий Валерьевич;</w:t>
      </w:r>
    </w:p>
    <w:p w:rsidR="007E26A0" w:rsidRPr="00ED3AC5" w:rsidRDefault="007E26A0" w:rsidP="00ED3AC5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 xml:space="preserve">- ответственный секретарь МТК  </w:t>
      </w:r>
      <w:r w:rsidRPr="00ED3AC5">
        <w:rPr>
          <w:rFonts w:ascii="Arial" w:hAnsi="Arial" w:cs="Arial"/>
          <w:spacing w:val="5"/>
          <w:sz w:val="20"/>
          <w:szCs w:val="20"/>
        </w:rPr>
        <w:t>–</w:t>
      </w:r>
      <w:r w:rsidRPr="00ED3AC5">
        <w:rPr>
          <w:rFonts w:ascii="Arial" w:hAnsi="Arial" w:cs="Arial"/>
          <w:sz w:val="20"/>
          <w:szCs w:val="20"/>
        </w:rPr>
        <w:t xml:space="preserve"> Любушкин Олег Иосафович.</w:t>
      </w:r>
    </w:p>
    <w:p w:rsidR="007E26A0" w:rsidRPr="00ED3AC5" w:rsidRDefault="007E26A0" w:rsidP="00ED3AC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trike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1.3. Методическое руководство работой МТК  и контроль за его деятельностью осуществляют Бюро по стандартам МГС и национальный орган по стандартизации Российской Федерации.</w:t>
      </w:r>
    </w:p>
    <w:p w:rsidR="007E26A0" w:rsidRPr="00ED3AC5" w:rsidRDefault="007E26A0" w:rsidP="00ED3AC5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1.4. Работой МТК  руководит председатель комитета, а организационно-технические функции выполняют ответственный секретарь и секретариат МТК .</w:t>
      </w:r>
    </w:p>
    <w:p w:rsidR="007E26A0" w:rsidRPr="00ED3AC5" w:rsidRDefault="007E26A0" w:rsidP="00ED3AC5">
      <w:pPr>
        <w:spacing w:after="0" w:line="240" w:lineRule="auto"/>
        <w:ind w:firstLine="709"/>
        <w:jc w:val="both"/>
        <w:rPr>
          <w:rFonts w:ascii="Arial" w:hAnsi="Arial" w:cs="Arial"/>
          <w:strike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 xml:space="preserve">1.5 Ведение секретариата МТК поручено Всероссийскому научно-исследовательскому институту стандартизации и сертификации в машиностроении»  (ВНИИНМАШ),  который </w:t>
      </w:r>
      <w:r w:rsidRPr="00ED3AC5">
        <w:rPr>
          <w:rFonts w:ascii="Arial" w:hAnsi="Arial" w:cs="Arial"/>
          <w:sz w:val="20"/>
          <w:szCs w:val="20"/>
        </w:rPr>
        <w:lastRenderedPageBreak/>
        <w:t>осуществляет материальное и организационное обеспечение его работы в соответствии со своими обязательствами, взятыми при создании МТК .</w:t>
      </w:r>
    </w:p>
    <w:p w:rsidR="007E26A0" w:rsidRPr="00ED3AC5" w:rsidRDefault="007E26A0" w:rsidP="00ED3AC5">
      <w:pPr>
        <w:shd w:val="clear" w:color="auto" w:fill="FFFFFF"/>
        <w:tabs>
          <w:tab w:val="left" w:pos="1160"/>
        </w:tabs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1.6. Для переписки МТК  имеет свой бланк с набором необходимых реквизитов. Право подписи писем на бланке комитета имеют председатель МТК , его заместитель и ответственный секретарь МТК.</w:t>
      </w:r>
    </w:p>
    <w:p w:rsidR="007E26A0" w:rsidRPr="00ED3AC5" w:rsidRDefault="007E26A0" w:rsidP="00ED3AC5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1.7. В своей деятельности МТК  руководствуется ГОСТ 1.0, ГОСТ 1.2, ГОСТ 1.4, другими основополагающими межгосударственными стандартами, правилами и рекомендациями по межгосударственной стандартизации,  решениями Межгосударственного совета по стандартизации, метрологии и сертификации, которые распространяются на деятельность межгосударственных технических комитетов по стандартизации, а также настоящим положением.</w:t>
      </w:r>
    </w:p>
    <w:p w:rsidR="007E26A0" w:rsidRPr="00ED3AC5" w:rsidRDefault="007E26A0" w:rsidP="00ED3AC5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pacing w:val="5"/>
          <w:sz w:val="20"/>
          <w:szCs w:val="20"/>
        </w:rPr>
        <w:t xml:space="preserve">1.8. МТК  принимает свои решения на заседании комитета в очном или заочном (путем голосования в АИС МГС или </w:t>
      </w:r>
      <w:r w:rsidRPr="00ED3AC5">
        <w:rPr>
          <w:rFonts w:ascii="Arial" w:hAnsi="Arial" w:cs="Arial"/>
          <w:sz w:val="20"/>
          <w:szCs w:val="20"/>
        </w:rPr>
        <w:t>по переписке в Интернете)</w:t>
      </w:r>
      <w:r w:rsidRPr="00ED3AC5">
        <w:rPr>
          <w:rFonts w:ascii="Arial" w:hAnsi="Arial" w:cs="Arial"/>
          <w:spacing w:val="5"/>
          <w:sz w:val="20"/>
          <w:szCs w:val="20"/>
        </w:rPr>
        <w:t xml:space="preserve"> режиме </w:t>
      </w:r>
      <w:r w:rsidRPr="00ED3AC5">
        <w:rPr>
          <w:rFonts w:ascii="Arial" w:hAnsi="Arial" w:cs="Arial"/>
          <w:sz w:val="20"/>
          <w:szCs w:val="20"/>
        </w:rPr>
        <w:t>с соблюдением правил, установленных в ГОСТ 1.4—2015 (подраздел 7.5 и приложение В).</w:t>
      </w:r>
    </w:p>
    <w:p w:rsidR="007E26A0" w:rsidRPr="00ED3AC5" w:rsidRDefault="007E26A0" w:rsidP="00ED3AC5">
      <w:pPr>
        <w:spacing w:after="0" w:line="240" w:lineRule="auto"/>
        <w:ind w:firstLine="709"/>
        <w:jc w:val="both"/>
        <w:rPr>
          <w:rFonts w:ascii="Arial" w:hAnsi="Arial" w:cs="Arial"/>
          <w:spacing w:val="5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1.9. Решения об изменении области деятельности МТК , об изменении структуры и состава МТК , в том числе об изменении статуса членов МТК , приеме новых членов МТК  или исключении членов МТК  из состава комитета</w:t>
      </w:r>
      <w:r w:rsidRPr="00ED3AC5">
        <w:rPr>
          <w:rFonts w:ascii="Arial" w:hAnsi="Arial" w:cs="Arial"/>
          <w:spacing w:val="-1"/>
          <w:sz w:val="20"/>
          <w:szCs w:val="20"/>
        </w:rPr>
        <w:t xml:space="preserve"> принимает </w:t>
      </w:r>
      <w:r w:rsidRPr="00ED3AC5">
        <w:rPr>
          <w:rFonts w:ascii="Arial" w:hAnsi="Arial" w:cs="Arial"/>
          <w:sz w:val="20"/>
          <w:szCs w:val="20"/>
        </w:rPr>
        <w:t xml:space="preserve">Межгосударственный совет по стандартизации, метрологии и сертификации </w:t>
      </w:r>
      <w:r w:rsidRPr="00ED3AC5">
        <w:rPr>
          <w:rFonts w:ascii="Arial" w:hAnsi="Arial" w:cs="Arial"/>
          <w:spacing w:val="-1"/>
          <w:sz w:val="20"/>
          <w:szCs w:val="20"/>
        </w:rPr>
        <w:t>на основании заявлений национальных органов по стандартизации заинтересованных</w:t>
      </w:r>
      <w:r w:rsidRPr="00ED3AC5">
        <w:rPr>
          <w:rFonts w:ascii="Arial" w:hAnsi="Arial" w:cs="Arial"/>
          <w:sz w:val="20"/>
          <w:szCs w:val="20"/>
        </w:rPr>
        <w:t xml:space="preserve"> государств или предложений председателя МТК .</w:t>
      </w:r>
    </w:p>
    <w:p w:rsidR="007E26A0" w:rsidRPr="00ED3AC5" w:rsidRDefault="007E26A0" w:rsidP="00ED3AC5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pacing w:val="5"/>
          <w:sz w:val="20"/>
          <w:szCs w:val="20"/>
        </w:rPr>
        <w:t xml:space="preserve">1.10. Решение о начале </w:t>
      </w:r>
      <w:r w:rsidRPr="00ED3AC5">
        <w:rPr>
          <w:rFonts w:ascii="Arial" w:hAnsi="Arial" w:cs="Arial"/>
          <w:spacing w:val="4"/>
          <w:sz w:val="20"/>
          <w:szCs w:val="20"/>
        </w:rPr>
        <w:t>реорганизации или расформировании</w:t>
      </w:r>
      <w:r w:rsidRPr="00ED3AC5">
        <w:rPr>
          <w:rFonts w:ascii="Arial" w:hAnsi="Arial" w:cs="Arial"/>
          <w:spacing w:val="5"/>
          <w:sz w:val="20"/>
          <w:szCs w:val="20"/>
        </w:rPr>
        <w:t xml:space="preserve"> МТК  может быть принято на заседании комитета, а окончательное решение о </w:t>
      </w:r>
      <w:r w:rsidRPr="00ED3AC5">
        <w:rPr>
          <w:rFonts w:ascii="Arial" w:hAnsi="Arial" w:cs="Arial"/>
          <w:spacing w:val="4"/>
          <w:sz w:val="20"/>
          <w:szCs w:val="20"/>
        </w:rPr>
        <w:t>реорганизации или расформировании</w:t>
      </w:r>
      <w:r w:rsidRPr="00ED3AC5">
        <w:rPr>
          <w:rFonts w:ascii="Arial" w:hAnsi="Arial" w:cs="Arial"/>
          <w:spacing w:val="5"/>
          <w:sz w:val="20"/>
          <w:szCs w:val="20"/>
        </w:rPr>
        <w:t xml:space="preserve"> МТК  – </w:t>
      </w:r>
      <w:r w:rsidRPr="00ED3AC5">
        <w:rPr>
          <w:rFonts w:ascii="Arial" w:hAnsi="Arial" w:cs="Arial"/>
          <w:sz w:val="20"/>
          <w:szCs w:val="20"/>
        </w:rPr>
        <w:t xml:space="preserve">Межгосударственным советом по стандартизации, метрологии и сертификации. </w:t>
      </w:r>
    </w:p>
    <w:p w:rsidR="007E26A0" w:rsidRPr="00ED3AC5" w:rsidRDefault="007E26A0" w:rsidP="00ED3AC5">
      <w:pPr>
        <w:keepNext/>
        <w:spacing w:after="0" w:line="240" w:lineRule="auto"/>
        <w:ind w:firstLine="709"/>
        <w:jc w:val="both"/>
        <w:outlineLvl w:val="6"/>
        <w:rPr>
          <w:rFonts w:ascii="Arial" w:hAnsi="Arial" w:cs="Arial"/>
          <w:b/>
          <w:sz w:val="20"/>
          <w:szCs w:val="20"/>
        </w:rPr>
      </w:pPr>
      <w:r w:rsidRPr="00ED3AC5">
        <w:rPr>
          <w:rFonts w:ascii="Arial" w:hAnsi="Arial" w:cs="Arial"/>
          <w:b/>
          <w:sz w:val="20"/>
          <w:szCs w:val="20"/>
        </w:rPr>
        <w:t>2. Задачи и функции</w:t>
      </w:r>
    </w:p>
    <w:p w:rsidR="007E26A0" w:rsidRPr="00ED3AC5" w:rsidRDefault="007E26A0" w:rsidP="00ED3AC5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2.1. МТК  решает основные задачи, которые указаны в ГОСТ 1.4—2015 (пункт 4.1.2).</w:t>
      </w:r>
    </w:p>
    <w:p w:rsidR="007E26A0" w:rsidRPr="00ED3AC5" w:rsidRDefault="007E26A0" w:rsidP="00ED3AC5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2.2 В процессе своей деятельности МТК  выполняет работы, которые указаны в ГОСТ 1.4—2015  (раздел 6).</w:t>
      </w:r>
    </w:p>
    <w:p w:rsidR="007E26A0" w:rsidRPr="00ED3AC5" w:rsidRDefault="007E26A0" w:rsidP="00ED3AC5">
      <w:pPr>
        <w:keepNext/>
        <w:spacing w:after="0" w:line="240" w:lineRule="auto"/>
        <w:ind w:firstLine="709"/>
        <w:jc w:val="both"/>
        <w:outlineLvl w:val="6"/>
        <w:rPr>
          <w:rFonts w:ascii="Arial" w:hAnsi="Arial" w:cs="Arial"/>
          <w:b/>
          <w:sz w:val="20"/>
          <w:szCs w:val="20"/>
        </w:rPr>
      </w:pPr>
      <w:r w:rsidRPr="00ED3AC5">
        <w:rPr>
          <w:rFonts w:ascii="Arial" w:hAnsi="Arial" w:cs="Arial"/>
          <w:b/>
          <w:sz w:val="20"/>
          <w:szCs w:val="20"/>
        </w:rPr>
        <w:t xml:space="preserve">3. Обязанности </w:t>
      </w:r>
    </w:p>
    <w:p w:rsidR="007E26A0" w:rsidRPr="00ED3AC5" w:rsidRDefault="007E26A0" w:rsidP="00ED3AC5">
      <w:pPr>
        <w:keepNext/>
        <w:spacing w:after="0" w:line="240" w:lineRule="auto"/>
        <w:ind w:firstLine="709"/>
        <w:jc w:val="both"/>
        <w:outlineLvl w:val="6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 xml:space="preserve">3.1. Председатель МТК  обязан выполнять функции, установленные в </w:t>
      </w:r>
    </w:p>
    <w:p w:rsidR="007E26A0" w:rsidRPr="00ED3AC5" w:rsidRDefault="007E26A0" w:rsidP="00ED3AC5">
      <w:pPr>
        <w:keepNext/>
        <w:spacing w:after="0" w:line="240" w:lineRule="auto"/>
        <w:jc w:val="both"/>
        <w:outlineLvl w:val="6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ГОСТ 1.4—2015</w:t>
      </w:r>
      <w:r w:rsidRPr="00ED3AC5">
        <w:rPr>
          <w:rFonts w:ascii="Arial" w:hAnsi="Arial" w:cs="Arial"/>
          <w:i/>
          <w:sz w:val="20"/>
          <w:szCs w:val="20"/>
        </w:rPr>
        <w:t xml:space="preserve"> </w:t>
      </w:r>
      <w:r w:rsidRPr="00ED3AC5">
        <w:rPr>
          <w:rFonts w:ascii="Arial" w:hAnsi="Arial" w:cs="Arial"/>
          <w:sz w:val="20"/>
          <w:szCs w:val="20"/>
        </w:rPr>
        <w:t>(пункт 7.2.1).</w:t>
      </w:r>
    </w:p>
    <w:p w:rsidR="007E26A0" w:rsidRPr="00ED3AC5" w:rsidRDefault="007E26A0" w:rsidP="00ED3AC5">
      <w:pPr>
        <w:keepNext/>
        <w:spacing w:after="0" w:line="240" w:lineRule="auto"/>
        <w:ind w:firstLine="709"/>
        <w:jc w:val="both"/>
        <w:outlineLvl w:val="6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3.2. Заместитель председателя МТК  обязан выполнять функции, делегированные ему председателем комитета, а в его отсутствие выполнять функции председателя МТК .</w:t>
      </w:r>
    </w:p>
    <w:p w:rsidR="007E26A0" w:rsidRPr="00ED3AC5" w:rsidRDefault="007E26A0" w:rsidP="00ED3AC5">
      <w:pPr>
        <w:keepNext/>
        <w:spacing w:after="0" w:line="240" w:lineRule="auto"/>
        <w:ind w:firstLine="709"/>
        <w:jc w:val="both"/>
        <w:outlineLvl w:val="6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3.3. Ответственный секретарь и секретариат МТК  обязаны выполнять функции, установленные ГОСТ 1.4—2015</w:t>
      </w:r>
      <w:r w:rsidRPr="00ED3AC5">
        <w:rPr>
          <w:rFonts w:ascii="Arial" w:hAnsi="Arial" w:cs="Arial"/>
          <w:i/>
          <w:sz w:val="20"/>
          <w:szCs w:val="20"/>
        </w:rPr>
        <w:t xml:space="preserve"> </w:t>
      </w:r>
      <w:r w:rsidRPr="00ED3AC5">
        <w:rPr>
          <w:rFonts w:ascii="Arial" w:hAnsi="Arial" w:cs="Arial"/>
          <w:sz w:val="20"/>
          <w:szCs w:val="20"/>
        </w:rPr>
        <w:t>(приложение А).</w:t>
      </w:r>
    </w:p>
    <w:p w:rsidR="007E26A0" w:rsidRPr="00ED3AC5" w:rsidRDefault="007E26A0" w:rsidP="00ED3AC5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При временном отсутствии ответственного секретаря исполнение его обязанностей по решению руководства организации, ведущей секретариат МТК , может быть возложено на иное должностное лицо этой организации на срок до 6 месяцев.</w:t>
      </w:r>
    </w:p>
    <w:p w:rsidR="007E26A0" w:rsidRPr="00ED3AC5" w:rsidRDefault="007E26A0" w:rsidP="00ED3AC5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3.4. Председатель МТК, заместитель председателя и ответственный секретарь МТК должны учитывать в своей работе интересы всех государств − членов МТК.</w:t>
      </w:r>
    </w:p>
    <w:p w:rsidR="007E26A0" w:rsidRPr="00ED3AC5" w:rsidRDefault="007E26A0" w:rsidP="00ED3AC5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3.5. Полномочные представители полноправных членов МТК  обязаны:</w:t>
      </w:r>
    </w:p>
    <w:p w:rsidR="007E26A0" w:rsidRPr="00ED3AC5" w:rsidRDefault="007E26A0" w:rsidP="00ED3AC5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- участвовать во всех заседаниях МТК ;</w:t>
      </w:r>
    </w:p>
    <w:p w:rsidR="007E26A0" w:rsidRPr="00ED3AC5" w:rsidRDefault="007E26A0" w:rsidP="00ED3AC5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- участвовать в голосовании по проведению заседания МТК  ;</w:t>
      </w:r>
    </w:p>
    <w:p w:rsidR="007E26A0" w:rsidRPr="00ED3AC5" w:rsidRDefault="007E26A0" w:rsidP="00ED3AC5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- рассматривать проекты межгосударственных и международных стандартов и проекты изменений к ним и готовить отзывы на указанные проекты или сообщать о незаинтересованности в их применении;</w:t>
      </w:r>
    </w:p>
    <w:p w:rsidR="007E26A0" w:rsidRPr="00ED3AC5" w:rsidRDefault="007E26A0" w:rsidP="00ED3AC5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- рассматривать предложения об отмене закрепленных за МТК  межгосударственных стандартов;</w:t>
      </w:r>
    </w:p>
    <w:p w:rsidR="007E26A0" w:rsidRPr="00ED3AC5" w:rsidRDefault="007E26A0" w:rsidP="00ED3AC5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- участвовать в голосовании по проектам межгосударственных стандартов и проектам изменений к ним, а также по предложениям МТК  в программу работ по межгосударственной стандартизации перед представлением их в Бюро по стандартам МГС;</w:t>
      </w:r>
    </w:p>
    <w:p w:rsidR="007E26A0" w:rsidRPr="00ED3AC5" w:rsidRDefault="007E26A0" w:rsidP="00ED3AC5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- участвовать в голосовании по результатам рассмотрения проектов международных стандартов для подготовки единой позиции государств – полноправных членов МТК ;</w:t>
      </w:r>
    </w:p>
    <w:p w:rsidR="007E26A0" w:rsidRPr="00ED3AC5" w:rsidRDefault="007E26A0" w:rsidP="00ED3AC5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- оперативно сообщать в секретариат МТК  об изменении своих реквизитов или замене полномочного представителя.</w:t>
      </w:r>
    </w:p>
    <w:p w:rsidR="007E26A0" w:rsidRPr="00ED3AC5" w:rsidRDefault="007E26A0" w:rsidP="00ED3AC5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3.6. Для полномочных представителей членов МТК  в статусе наблюдателей обязательства не устанавливаются, за исключением обязательства оперативно сообщать в секретариат МТК  об изменении своих реквизитов.</w:t>
      </w:r>
    </w:p>
    <w:p w:rsidR="007E26A0" w:rsidRPr="00ED3AC5" w:rsidRDefault="007E26A0" w:rsidP="00ED3AC5">
      <w:pPr>
        <w:keepNext/>
        <w:spacing w:after="0" w:line="240" w:lineRule="auto"/>
        <w:ind w:firstLine="709"/>
        <w:jc w:val="both"/>
        <w:outlineLvl w:val="6"/>
        <w:rPr>
          <w:rFonts w:ascii="Arial" w:hAnsi="Arial" w:cs="Arial"/>
          <w:b/>
          <w:sz w:val="20"/>
          <w:szCs w:val="20"/>
        </w:rPr>
      </w:pPr>
      <w:r w:rsidRPr="00ED3AC5">
        <w:rPr>
          <w:rFonts w:ascii="Arial" w:hAnsi="Arial" w:cs="Arial"/>
          <w:b/>
          <w:sz w:val="20"/>
          <w:szCs w:val="20"/>
        </w:rPr>
        <w:t>4. Права</w:t>
      </w:r>
    </w:p>
    <w:p w:rsidR="007E26A0" w:rsidRPr="00ED3AC5" w:rsidRDefault="007E26A0" w:rsidP="00ED3AC5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4.1. Полномочные представители полноправных членов МТК  имеют право:</w:t>
      </w:r>
    </w:p>
    <w:p w:rsidR="007E26A0" w:rsidRPr="00ED3AC5" w:rsidRDefault="007E26A0" w:rsidP="00ED3AC5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а) участвовать во всех работах, проводимых МТК;</w:t>
      </w:r>
    </w:p>
    <w:p w:rsidR="007E26A0" w:rsidRPr="00ED3AC5" w:rsidRDefault="007E26A0" w:rsidP="00ED3AC5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б) получать для рассмотрения проекты стандартов и изменений и давать на них отзывы;</w:t>
      </w:r>
    </w:p>
    <w:p w:rsidR="007E26A0" w:rsidRPr="00ED3AC5" w:rsidRDefault="007E26A0" w:rsidP="00ED3AC5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 xml:space="preserve">в) участвовать в обсуждении проектов стандартов и изменений, предложений об отмене закрепленных за МТК  стандартов и прочих предложений, которые рассматривает МТК  в </w:t>
      </w:r>
      <w:r w:rsidRPr="00ED3AC5">
        <w:rPr>
          <w:rFonts w:ascii="Arial" w:hAnsi="Arial" w:cs="Arial"/>
          <w:sz w:val="20"/>
          <w:szCs w:val="20"/>
        </w:rPr>
        <w:lastRenderedPageBreak/>
        <w:t>соответствии с</w:t>
      </w:r>
      <w:r w:rsidRPr="00ED3AC5">
        <w:rPr>
          <w:rFonts w:ascii="Arial" w:hAnsi="Arial" w:cs="Arial"/>
          <w:i/>
          <w:sz w:val="20"/>
          <w:szCs w:val="20"/>
        </w:rPr>
        <w:t xml:space="preserve"> </w:t>
      </w:r>
      <w:r w:rsidRPr="00ED3AC5">
        <w:rPr>
          <w:rFonts w:ascii="Arial" w:hAnsi="Arial" w:cs="Arial"/>
          <w:sz w:val="20"/>
          <w:szCs w:val="20"/>
        </w:rPr>
        <w:t>ГОСТ 1.4—2015, организационных и иных вопросов на заседании МТК (в очном или заочном режимах);</w:t>
      </w:r>
    </w:p>
    <w:p w:rsidR="007E26A0" w:rsidRPr="00ED3AC5" w:rsidRDefault="007E26A0" w:rsidP="00ED3AC5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г) голосовать по проектам стандартов и изменений, рассматриваемым МТК  предложениям, а также по организационным и иным вопросам работы МТК ;</w:t>
      </w:r>
    </w:p>
    <w:p w:rsidR="007E26A0" w:rsidRPr="00ED3AC5" w:rsidRDefault="007E26A0" w:rsidP="00ED3AC5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д) воздерживаться при голосовании по указанным проектам в случае незаинтересованности в их применении;</w:t>
      </w:r>
    </w:p>
    <w:p w:rsidR="007E26A0" w:rsidRPr="00ED3AC5" w:rsidRDefault="007E26A0" w:rsidP="00ED3AC5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е) давать предложения о разработке и обновлению межгосударственных стандартов, а также предложения по отмене  закрепленных за МТК  межгосударственных стандартов;</w:t>
      </w:r>
    </w:p>
    <w:p w:rsidR="007E26A0" w:rsidRPr="00ED3AC5" w:rsidRDefault="007E26A0" w:rsidP="00ED3AC5">
      <w:pPr>
        <w:widowControl w:val="0"/>
        <w:shd w:val="clear" w:color="auto" w:fill="FFFFFF"/>
        <w:tabs>
          <w:tab w:val="left" w:pos="10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pacing w:val="-1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ж) предложить секретариату МТК  провести голосование по созыву заседания МТК  для решения организационного вопроса, а</w:t>
      </w:r>
      <w:r w:rsidRPr="00ED3AC5">
        <w:rPr>
          <w:rFonts w:ascii="Arial" w:hAnsi="Arial" w:cs="Arial"/>
          <w:spacing w:val="1"/>
          <w:sz w:val="20"/>
          <w:szCs w:val="20"/>
        </w:rPr>
        <w:t xml:space="preserve"> </w:t>
      </w:r>
      <w:r w:rsidRPr="00ED3AC5">
        <w:rPr>
          <w:rFonts w:ascii="Arial" w:hAnsi="Arial" w:cs="Arial"/>
          <w:sz w:val="20"/>
          <w:szCs w:val="20"/>
        </w:rPr>
        <w:t xml:space="preserve">в случае, предусмотренном в  ГОСТ 1.4—2015 (пункт 7.6.3), </w:t>
      </w:r>
      <w:r w:rsidRPr="00ED3AC5">
        <w:rPr>
          <w:rFonts w:ascii="Arial" w:hAnsi="Arial" w:cs="Arial"/>
          <w:spacing w:val="1"/>
          <w:sz w:val="20"/>
          <w:szCs w:val="20"/>
        </w:rPr>
        <w:t xml:space="preserve">обратиться в </w:t>
      </w:r>
      <w:r w:rsidRPr="00ED3AC5">
        <w:rPr>
          <w:rFonts w:ascii="Arial" w:hAnsi="Arial" w:cs="Arial"/>
          <w:sz w:val="20"/>
          <w:szCs w:val="20"/>
        </w:rPr>
        <w:t>Бюро по стандартам МГС</w:t>
      </w:r>
      <w:r w:rsidRPr="00ED3AC5">
        <w:rPr>
          <w:rFonts w:ascii="Arial" w:hAnsi="Arial" w:cs="Arial"/>
          <w:spacing w:val="-1"/>
          <w:sz w:val="20"/>
          <w:szCs w:val="20"/>
        </w:rPr>
        <w:t xml:space="preserve"> с заявлением о необходимости принятия мер по обеспечению надлежащей работы комитета; </w:t>
      </w:r>
    </w:p>
    <w:p w:rsidR="007E26A0" w:rsidRPr="00ED3AC5" w:rsidRDefault="007E26A0" w:rsidP="00ED3AC5">
      <w:pPr>
        <w:widowControl w:val="0"/>
        <w:shd w:val="clear" w:color="auto" w:fill="FFFFFF"/>
        <w:tabs>
          <w:tab w:val="left" w:pos="10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pacing w:val="-1"/>
          <w:sz w:val="20"/>
          <w:szCs w:val="20"/>
        </w:rPr>
      </w:pPr>
      <w:r w:rsidRPr="00ED3AC5">
        <w:rPr>
          <w:rFonts w:ascii="Arial" w:hAnsi="Arial" w:cs="Arial"/>
          <w:spacing w:val="-1"/>
          <w:sz w:val="20"/>
          <w:szCs w:val="20"/>
        </w:rPr>
        <w:t xml:space="preserve">и) подать апелляцию на неправомочное решение МТК  в соответствии с </w:t>
      </w:r>
    </w:p>
    <w:p w:rsidR="007E26A0" w:rsidRPr="00ED3AC5" w:rsidRDefault="007E26A0" w:rsidP="00ED3AC5">
      <w:pPr>
        <w:widowControl w:val="0"/>
        <w:shd w:val="clear" w:color="auto" w:fill="FFFFFF"/>
        <w:tabs>
          <w:tab w:val="left" w:pos="109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pacing w:val="-1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ГОСТ 1.4—2015 (пункт 7.6.4);</w:t>
      </w:r>
    </w:p>
    <w:p w:rsidR="007E26A0" w:rsidRPr="00ED3AC5" w:rsidRDefault="007E26A0" w:rsidP="00ED3AC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pacing w:val="-1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к) на доступ к АИС МГС и порталу МТК на WEB-сайте МГС (http:www.easc.org.by);</w:t>
      </w:r>
    </w:p>
    <w:p w:rsidR="007E26A0" w:rsidRPr="00ED3AC5" w:rsidRDefault="007E26A0" w:rsidP="00ED3AC5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л) получать от секретариата МТК  информационные материалы.</w:t>
      </w:r>
    </w:p>
    <w:p w:rsidR="007E26A0" w:rsidRPr="00ED3AC5" w:rsidRDefault="007E26A0" w:rsidP="00ED3AC5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4.2. Полномочные представители членов МТК  в статусе наблюдателей имеют права, указанные в 4.1. в перечислениях а) – в), е), и), л).</w:t>
      </w:r>
    </w:p>
    <w:p w:rsidR="007E26A0" w:rsidRPr="00ED3AC5" w:rsidRDefault="007E26A0" w:rsidP="00ED3AC5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4.3. Национальные органы по стандартизации членов МТК   имеют право:</w:t>
      </w:r>
    </w:p>
    <w:p w:rsidR="007E26A0" w:rsidRPr="00ED3AC5" w:rsidRDefault="007E26A0" w:rsidP="00ED3AC5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- изменить статус полноправного члена МТК  на наблюдателя;</w:t>
      </w:r>
    </w:p>
    <w:p w:rsidR="007E26A0" w:rsidRPr="00ED3AC5" w:rsidRDefault="007E26A0" w:rsidP="00ED3AC5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- изменить статус наблюдателя на полноправного члена МТК ;</w:t>
      </w:r>
    </w:p>
    <w:p w:rsidR="007E26A0" w:rsidRPr="00ED3AC5" w:rsidRDefault="007E26A0" w:rsidP="00ED3AC5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- выйти из состава МТК .</w:t>
      </w:r>
    </w:p>
    <w:p w:rsidR="007E26A0" w:rsidRPr="00ED3AC5" w:rsidRDefault="007E26A0" w:rsidP="00ED3AC5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4.4. Председатель</w:t>
      </w:r>
      <w:r w:rsidRPr="00ED3AC5">
        <w:rPr>
          <w:rFonts w:ascii="Arial" w:hAnsi="Arial" w:cs="Arial"/>
          <w:spacing w:val="-1"/>
          <w:sz w:val="20"/>
          <w:szCs w:val="20"/>
        </w:rPr>
        <w:t xml:space="preserve"> МТК  и </w:t>
      </w:r>
      <w:r w:rsidRPr="00ED3AC5">
        <w:rPr>
          <w:rFonts w:ascii="Arial" w:hAnsi="Arial" w:cs="Arial"/>
          <w:sz w:val="20"/>
          <w:szCs w:val="20"/>
        </w:rPr>
        <w:t>ответственный</w:t>
      </w:r>
      <w:r w:rsidRPr="00ED3AC5">
        <w:rPr>
          <w:rFonts w:ascii="Arial" w:hAnsi="Arial" w:cs="Arial"/>
          <w:spacing w:val="-1"/>
          <w:sz w:val="20"/>
          <w:szCs w:val="20"/>
        </w:rPr>
        <w:t xml:space="preserve"> секре</w:t>
      </w:r>
      <w:r w:rsidRPr="00ED3AC5">
        <w:rPr>
          <w:rFonts w:ascii="Arial" w:hAnsi="Arial" w:cs="Arial"/>
          <w:sz w:val="20"/>
          <w:szCs w:val="20"/>
        </w:rPr>
        <w:t>тарь</w:t>
      </w:r>
      <w:r w:rsidRPr="00ED3AC5">
        <w:rPr>
          <w:rFonts w:ascii="Arial" w:hAnsi="Arial" w:cs="Arial"/>
          <w:spacing w:val="-1"/>
          <w:sz w:val="20"/>
          <w:szCs w:val="20"/>
        </w:rPr>
        <w:t xml:space="preserve"> комитета</w:t>
      </w:r>
      <w:r w:rsidRPr="00ED3AC5">
        <w:rPr>
          <w:rFonts w:ascii="Arial" w:hAnsi="Arial" w:cs="Arial"/>
          <w:sz w:val="20"/>
          <w:szCs w:val="20"/>
        </w:rPr>
        <w:t xml:space="preserve"> имеют право:</w:t>
      </w:r>
    </w:p>
    <w:p w:rsidR="007E26A0" w:rsidRPr="00ED3AC5" w:rsidRDefault="007E26A0" w:rsidP="00ED3AC5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- представлять МТК  в национальных органах по стандартизации, государственных органах власти, других МТК, общественных объединениях, международных и региональных организациях по стандартизации и их технических комитетах, иных занимающихся стандартизацией международных, региональных и национальных организациях;</w:t>
      </w:r>
    </w:p>
    <w:p w:rsidR="007E26A0" w:rsidRPr="00ED3AC5" w:rsidRDefault="007E26A0" w:rsidP="00ED3AC5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- организовать проведение очередного заседания МТК ;</w:t>
      </w:r>
    </w:p>
    <w:p w:rsidR="007E26A0" w:rsidRPr="00ED3AC5" w:rsidRDefault="007E26A0" w:rsidP="00ED3AC5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- созвать для решения срочных вопросов внеочередное заседание МТК  или провести его заочно;</w:t>
      </w:r>
    </w:p>
    <w:p w:rsidR="007E26A0" w:rsidRPr="00ED3AC5" w:rsidRDefault="007E26A0" w:rsidP="00ED3AC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- выдвигать предложения по созданию подкомитетов и рабочих групп, по принятию новых членов МТК , по исключению членов МТК , не выполняющих свои обязанности;</w:t>
      </w:r>
    </w:p>
    <w:p w:rsidR="007E26A0" w:rsidRPr="00ED3AC5" w:rsidRDefault="007E26A0" w:rsidP="00ED3AC5">
      <w:pPr>
        <w:spacing w:after="0" w:line="240" w:lineRule="auto"/>
        <w:ind w:firstLine="709"/>
        <w:jc w:val="both"/>
        <w:rPr>
          <w:rFonts w:ascii="Arial" w:hAnsi="Arial" w:cs="Arial"/>
          <w:spacing w:val="-1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 xml:space="preserve">- отказаться от исполнения обязанностей </w:t>
      </w:r>
      <w:r w:rsidRPr="00ED3AC5">
        <w:rPr>
          <w:rFonts w:ascii="Arial" w:hAnsi="Arial" w:cs="Arial"/>
          <w:spacing w:val="-1"/>
          <w:sz w:val="20"/>
          <w:szCs w:val="20"/>
        </w:rPr>
        <w:t>председателя МТК  или ответственного секретаря комитета.</w:t>
      </w:r>
    </w:p>
    <w:p w:rsidR="007E26A0" w:rsidRPr="00ED3AC5" w:rsidRDefault="007E26A0" w:rsidP="00ED3AC5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4.5. Председатель</w:t>
      </w:r>
      <w:r w:rsidRPr="00ED3AC5">
        <w:rPr>
          <w:rFonts w:ascii="Arial" w:hAnsi="Arial" w:cs="Arial"/>
          <w:spacing w:val="-1"/>
          <w:sz w:val="20"/>
          <w:szCs w:val="20"/>
        </w:rPr>
        <w:t xml:space="preserve"> МТК  </w:t>
      </w:r>
      <w:r w:rsidRPr="00ED3AC5">
        <w:rPr>
          <w:rFonts w:ascii="Arial" w:hAnsi="Arial" w:cs="Arial"/>
          <w:sz w:val="20"/>
          <w:szCs w:val="20"/>
        </w:rPr>
        <w:t>имеет право сформировать рабочую группу для совместной разработки и (или) обновления межгосударственных стандартов в случае необходимости срочного решения данной задачи.</w:t>
      </w:r>
    </w:p>
    <w:p w:rsidR="007E26A0" w:rsidRPr="003D70BD" w:rsidRDefault="007E26A0" w:rsidP="00ED3AC5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ED3AC5">
        <w:rPr>
          <w:rFonts w:ascii="Arial" w:hAnsi="Arial" w:cs="Arial"/>
          <w:sz w:val="20"/>
          <w:szCs w:val="20"/>
        </w:rPr>
        <w:t>4.6. Право голоса от имени организации, которая ведет секретариат МТК, имеет</w:t>
      </w:r>
      <w:r w:rsidRPr="003D70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________________________</w:t>
      </w:r>
      <w:r w:rsidRPr="003D70BD">
        <w:rPr>
          <w:rFonts w:ascii="Arial" w:hAnsi="Arial" w:cs="Arial"/>
          <w:vertAlign w:val="superscript"/>
        </w:rPr>
        <w:footnoteReference w:customMarkFollows="1" w:id="1"/>
        <w:sym w:font="Symbol" w:char="F02A"/>
      </w:r>
      <w:r w:rsidRPr="003D70BD">
        <w:rPr>
          <w:rFonts w:ascii="Arial" w:hAnsi="Arial" w:cs="Arial"/>
        </w:rPr>
        <w:t>.</w:t>
      </w:r>
    </w:p>
    <w:p w:rsidR="007E26A0" w:rsidRPr="00ED3AC5" w:rsidRDefault="007E26A0" w:rsidP="00ED3AC5">
      <w:pPr>
        <w:pStyle w:val="2"/>
        <w:spacing w:after="0" w:line="240" w:lineRule="auto"/>
        <w:ind w:left="284" w:firstLine="669"/>
        <w:rPr>
          <w:rFonts w:ascii="Arial" w:hAnsi="Arial" w:cs="Arial"/>
          <w:sz w:val="20"/>
        </w:rPr>
      </w:pPr>
      <w:r w:rsidRPr="00151349">
        <w:rPr>
          <w:rFonts w:ascii="Arial" w:hAnsi="Arial" w:cs="Arial"/>
          <w:sz w:val="20"/>
        </w:rPr>
        <w:sym w:font="Symbol" w:char="F02A"/>
      </w:r>
      <w:r w:rsidRPr="00151349">
        <w:rPr>
          <w:rFonts w:ascii="Arial" w:hAnsi="Arial" w:cs="Arial"/>
          <w:sz w:val="20"/>
        </w:rPr>
        <w:t xml:space="preserve"> Согласно 7.5.3 ответственный секретарь МТК не имеет права голосовать при принятии ре</w:t>
      </w:r>
      <w:r w:rsidRPr="001164F8">
        <w:rPr>
          <w:rFonts w:ascii="Arial" w:hAnsi="Arial" w:cs="Arial"/>
          <w:sz w:val="20"/>
        </w:rPr>
        <w:t xml:space="preserve">шений комитета, за исключением случаев, когда право своего голоса ему передает председатель данного комитета, или когда председатель представляет </w:t>
      </w:r>
      <w:r w:rsidR="00ED3AC5">
        <w:rPr>
          <w:rFonts w:ascii="Arial" w:hAnsi="Arial" w:cs="Arial"/>
          <w:sz w:val="20"/>
        </w:rPr>
        <w:t>другого полноправного члена МТК</w:t>
      </w:r>
    </w:p>
    <w:p w:rsidR="00ED3AC5" w:rsidRDefault="00ED3AC5" w:rsidP="00ED3AC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b/>
          <w:u w:val="single"/>
        </w:rPr>
      </w:pPr>
    </w:p>
    <w:p w:rsidR="007E26A0" w:rsidRPr="00ED3AC5" w:rsidRDefault="007E26A0" w:rsidP="00ED3AC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u w:val="single"/>
        </w:rPr>
      </w:pPr>
      <w:r w:rsidRPr="00ED3AC5">
        <w:rPr>
          <w:rFonts w:ascii="Arial" w:hAnsi="Arial" w:cs="Arial"/>
          <w:b/>
          <w:u w:val="single"/>
        </w:rPr>
        <w:t>ПРОГРАММА РАБОТ на 2018-2019 гг.</w:t>
      </w:r>
    </w:p>
    <w:p w:rsidR="007E26A0" w:rsidRPr="00ED3AC5" w:rsidRDefault="007E26A0" w:rsidP="00ED3AC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u w:val="single"/>
        </w:rPr>
      </w:pPr>
      <w:r w:rsidRPr="00ED3AC5">
        <w:rPr>
          <w:rFonts w:ascii="Arial" w:hAnsi="Arial" w:cs="Arial"/>
          <w:b/>
          <w:u w:val="single"/>
        </w:rPr>
        <w:t>Межгосударственного технического комитета по стандартизации</w:t>
      </w:r>
    </w:p>
    <w:p w:rsidR="007E26A0" w:rsidRPr="00ED3AC5" w:rsidRDefault="007E26A0" w:rsidP="00ED3AC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</w:rPr>
      </w:pPr>
      <w:r w:rsidRPr="00ED3AC5">
        <w:rPr>
          <w:rFonts w:ascii="Arial" w:hAnsi="Arial" w:cs="Arial"/>
          <w:b/>
          <w:u w:val="single"/>
        </w:rPr>
        <w:t>«Безопасность оборудования и покрытий детских игровых площадок</w:t>
      </w:r>
      <w:r w:rsidRPr="00ED3AC5">
        <w:rPr>
          <w:rFonts w:ascii="Arial" w:hAnsi="Arial" w:cs="Arial"/>
        </w:rPr>
        <w:t>»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820"/>
        <w:gridCol w:w="1843"/>
        <w:gridCol w:w="1701"/>
        <w:gridCol w:w="1417"/>
      </w:tblGrid>
      <w:tr w:rsidR="007E26A0" w:rsidRPr="00ED3AC5" w:rsidTr="00E52076">
        <w:trPr>
          <w:cantSplit/>
          <w:trHeight w:val="253"/>
        </w:trPr>
        <w:tc>
          <w:tcPr>
            <w:tcW w:w="567" w:type="dxa"/>
            <w:vMerge w:val="restart"/>
          </w:tcPr>
          <w:p w:rsidR="007E26A0" w:rsidRPr="00ED3AC5" w:rsidRDefault="007E26A0" w:rsidP="00E5207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№</w:t>
            </w:r>
          </w:p>
          <w:p w:rsidR="007E26A0" w:rsidRPr="00ED3AC5" w:rsidRDefault="007E26A0" w:rsidP="00E5207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4820" w:type="dxa"/>
            <w:vMerge w:val="restart"/>
          </w:tcPr>
          <w:p w:rsidR="007E26A0" w:rsidRPr="00ED3AC5" w:rsidRDefault="007E26A0" w:rsidP="00E52076">
            <w:pPr>
              <w:keepNext/>
              <w:ind w:firstLine="23"/>
              <w:jc w:val="center"/>
              <w:outlineLvl w:val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проекта нормативного документа, вид работы</w:t>
            </w:r>
          </w:p>
        </w:tc>
        <w:tc>
          <w:tcPr>
            <w:tcW w:w="3544" w:type="dxa"/>
            <w:gridSpan w:val="2"/>
          </w:tcPr>
          <w:p w:rsidR="007E26A0" w:rsidRPr="00ED3AC5" w:rsidRDefault="007E26A0" w:rsidP="00E5207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Сроки разработки</w:t>
            </w:r>
          </w:p>
        </w:tc>
        <w:tc>
          <w:tcPr>
            <w:tcW w:w="1417" w:type="dxa"/>
            <w:vMerge w:val="restart"/>
          </w:tcPr>
          <w:p w:rsidR="007E26A0" w:rsidRPr="00ED3AC5" w:rsidRDefault="007E26A0" w:rsidP="00E5207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Страна разработчик</w:t>
            </w:r>
          </w:p>
        </w:tc>
      </w:tr>
      <w:tr w:rsidR="007E26A0" w:rsidRPr="00ED3AC5" w:rsidTr="00E52076">
        <w:trPr>
          <w:cantSplit/>
          <w:trHeight w:val="285"/>
        </w:trPr>
        <w:tc>
          <w:tcPr>
            <w:tcW w:w="567" w:type="dxa"/>
            <w:vMerge/>
          </w:tcPr>
          <w:p w:rsidR="007E26A0" w:rsidRPr="00ED3AC5" w:rsidRDefault="007E26A0" w:rsidP="00E5207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  <w:vMerge/>
          </w:tcPr>
          <w:p w:rsidR="007E26A0" w:rsidRPr="00ED3AC5" w:rsidRDefault="007E26A0" w:rsidP="00E52076">
            <w:pPr>
              <w:keepNext/>
              <w:spacing w:after="120" w:line="360" w:lineRule="auto"/>
              <w:ind w:firstLine="709"/>
              <w:jc w:val="center"/>
              <w:outlineLvl w:val="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E26A0" w:rsidRPr="00ED3AC5" w:rsidRDefault="007E26A0" w:rsidP="00ED3AC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Первая </w:t>
            </w:r>
          </w:p>
          <w:p w:rsidR="007E26A0" w:rsidRPr="00ED3AC5" w:rsidRDefault="007E26A0" w:rsidP="00ED3AC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редакция проекта НД</w:t>
            </w:r>
          </w:p>
        </w:tc>
        <w:tc>
          <w:tcPr>
            <w:tcW w:w="1701" w:type="dxa"/>
          </w:tcPr>
          <w:p w:rsidR="007E26A0" w:rsidRPr="00ED3AC5" w:rsidRDefault="007E26A0" w:rsidP="00ED3AC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Окончательная редакция проекта НД</w:t>
            </w:r>
          </w:p>
        </w:tc>
        <w:tc>
          <w:tcPr>
            <w:tcW w:w="1417" w:type="dxa"/>
            <w:vMerge/>
          </w:tcPr>
          <w:p w:rsidR="007E26A0" w:rsidRPr="00ED3AC5" w:rsidRDefault="007E26A0" w:rsidP="00E5207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26A0" w:rsidRPr="00ED3AC5" w:rsidTr="00ED3AC5">
        <w:trPr>
          <w:trHeight w:val="207"/>
        </w:trPr>
        <w:tc>
          <w:tcPr>
            <w:tcW w:w="567" w:type="dxa"/>
          </w:tcPr>
          <w:p w:rsidR="007E26A0" w:rsidRPr="00ED3AC5" w:rsidRDefault="007E26A0" w:rsidP="00E5207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7E26A0" w:rsidRPr="00ED3AC5" w:rsidRDefault="007E26A0" w:rsidP="00E5207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7E26A0" w:rsidRPr="00ED3AC5" w:rsidRDefault="007E26A0" w:rsidP="00E5207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7E26A0" w:rsidRPr="00ED3AC5" w:rsidRDefault="007E26A0" w:rsidP="00E5207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7E26A0" w:rsidRPr="00ED3AC5" w:rsidRDefault="007E26A0" w:rsidP="00E5207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26A0" w:rsidRPr="00ED3AC5" w:rsidTr="00ED3AC5">
        <w:trPr>
          <w:cantSplit/>
          <w:trHeight w:val="810"/>
        </w:trPr>
        <w:tc>
          <w:tcPr>
            <w:tcW w:w="567" w:type="dxa"/>
          </w:tcPr>
          <w:p w:rsidR="007E26A0" w:rsidRPr="00ED3AC5" w:rsidRDefault="007E26A0" w:rsidP="00E5207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  <w:p w:rsidR="007E26A0" w:rsidRPr="00ED3AC5" w:rsidRDefault="007E26A0" w:rsidP="00E5207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7E26A0" w:rsidRPr="00ED3AC5" w:rsidRDefault="007E26A0" w:rsidP="00ED3AC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Оборудование и покрытия детских игровых площадок. Безопасность конструкции и методы испытаний горок. Общие требования</w:t>
            </w:r>
          </w:p>
        </w:tc>
        <w:tc>
          <w:tcPr>
            <w:tcW w:w="1843" w:type="dxa"/>
          </w:tcPr>
          <w:p w:rsidR="007E26A0" w:rsidRPr="00ED3AC5" w:rsidRDefault="007E26A0" w:rsidP="00E5207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701" w:type="dxa"/>
          </w:tcPr>
          <w:p w:rsidR="007E26A0" w:rsidRPr="00ED3AC5" w:rsidRDefault="007E26A0" w:rsidP="00E5207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17" w:type="dxa"/>
          </w:tcPr>
          <w:p w:rsidR="007E26A0" w:rsidRPr="00ED3AC5" w:rsidRDefault="007E26A0" w:rsidP="00E5207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Россия</w:t>
            </w:r>
          </w:p>
        </w:tc>
      </w:tr>
      <w:tr w:rsidR="007E26A0" w:rsidRPr="00ED3AC5" w:rsidTr="00ED3AC5">
        <w:trPr>
          <w:cantSplit/>
          <w:trHeight w:val="783"/>
        </w:trPr>
        <w:tc>
          <w:tcPr>
            <w:tcW w:w="567" w:type="dxa"/>
          </w:tcPr>
          <w:p w:rsidR="007E26A0" w:rsidRPr="00ED3AC5" w:rsidRDefault="007E26A0" w:rsidP="00E52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AC5"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4820" w:type="dxa"/>
          </w:tcPr>
          <w:p w:rsidR="007E26A0" w:rsidRPr="00ED3AC5" w:rsidRDefault="007E26A0" w:rsidP="00ED3AC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Оборудование и покрытия детских игровых площадок. Безопасность конструкции и методы испытаний канатных дорог. Общие требования</w:t>
            </w:r>
          </w:p>
        </w:tc>
        <w:tc>
          <w:tcPr>
            <w:tcW w:w="1843" w:type="dxa"/>
          </w:tcPr>
          <w:p w:rsidR="007E26A0" w:rsidRPr="00ED3AC5" w:rsidRDefault="007E26A0" w:rsidP="00E5207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701" w:type="dxa"/>
          </w:tcPr>
          <w:p w:rsidR="007E26A0" w:rsidRPr="00ED3AC5" w:rsidRDefault="007E26A0" w:rsidP="00E5207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17" w:type="dxa"/>
          </w:tcPr>
          <w:p w:rsidR="007E26A0" w:rsidRPr="00ED3AC5" w:rsidRDefault="007E26A0" w:rsidP="00E52076">
            <w:pPr>
              <w:rPr>
                <w:rFonts w:ascii="Arial" w:hAnsi="Arial" w:cs="Arial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Россия</w:t>
            </w:r>
          </w:p>
        </w:tc>
      </w:tr>
      <w:tr w:rsidR="007E26A0" w:rsidRPr="00ED3AC5" w:rsidTr="00ED3AC5">
        <w:trPr>
          <w:cantSplit/>
          <w:trHeight w:val="822"/>
        </w:trPr>
        <w:tc>
          <w:tcPr>
            <w:tcW w:w="567" w:type="dxa"/>
          </w:tcPr>
          <w:p w:rsidR="007E26A0" w:rsidRPr="00ED3AC5" w:rsidRDefault="007E26A0" w:rsidP="00E52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AC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820" w:type="dxa"/>
          </w:tcPr>
          <w:p w:rsidR="007E26A0" w:rsidRPr="00ED3AC5" w:rsidRDefault="007E26A0" w:rsidP="00ED3AC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Оборудование и покрытия детских игровых площадок. Безопасность конструкции и методы испытаний каруселей. Общие требования</w:t>
            </w:r>
          </w:p>
        </w:tc>
        <w:tc>
          <w:tcPr>
            <w:tcW w:w="1843" w:type="dxa"/>
          </w:tcPr>
          <w:p w:rsidR="007E26A0" w:rsidRPr="00ED3AC5" w:rsidRDefault="007E26A0" w:rsidP="00E5207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701" w:type="dxa"/>
          </w:tcPr>
          <w:p w:rsidR="007E26A0" w:rsidRPr="00ED3AC5" w:rsidRDefault="007E26A0" w:rsidP="00E5207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17" w:type="dxa"/>
          </w:tcPr>
          <w:p w:rsidR="007E26A0" w:rsidRPr="00ED3AC5" w:rsidRDefault="007E26A0" w:rsidP="00E52076">
            <w:pPr>
              <w:rPr>
                <w:rFonts w:ascii="Arial" w:hAnsi="Arial" w:cs="Arial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Россия</w:t>
            </w:r>
          </w:p>
        </w:tc>
      </w:tr>
      <w:tr w:rsidR="007E26A0" w:rsidRPr="00ED3AC5" w:rsidTr="00ED3AC5">
        <w:trPr>
          <w:cantSplit/>
          <w:trHeight w:val="853"/>
        </w:trPr>
        <w:tc>
          <w:tcPr>
            <w:tcW w:w="567" w:type="dxa"/>
          </w:tcPr>
          <w:p w:rsidR="007E26A0" w:rsidRPr="00ED3AC5" w:rsidRDefault="007E26A0" w:rsidP="00E52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AC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820" w:type="dxa"/>
          </w:tcPr>
          <w:p w:rsidR="007E26A0" w:rsidRPr="00ED3AC5" w:rsidRDefault="007E26A0" w:rsidP="00ED3AC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Оборудование и покрытия детских игровых площадок. Безопасность конструкции и методы испытаний качалок. Общие требования</w:t>
            </w:r>
          </w:p>
        </w:tc>
        <w:tc>
          <w:tcPr>
            <w:tcW w:w="1843" w:type="dxa"/>
          </w:tcPr>
          <w:p w:rsidR="007E26A0" w:rsidRPr="00ED3AC5" w:rsidRDefault="007E26A0" w:rsidP="00E5207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701" w:type="dxa"/>
          </w:tcPr>
          <w:p w:rsidR="007E26A0" w:rsidRPr="00ED3AC5" w:rsidRDefault="007E26A0" w:rsidP="00E5207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17" w:type="dxa"/>
          </w:tcPr>
          <w:p w:rsidR="007E26A0" w:rsidRPr="00ED3AC5" w:rsidRDefault="007E26A0" w:rsidP="00E52076">
            <w:pPr>
              <w:rPr>
                <w:rFonts w:ascii="Arial" w:hAnsi="Arial" w:cs="Arial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Россия</w:t>
            </w:r>
          </w:p>
        </w:tc>
      </w:tr>
      <w:tr w:rsidR="007E26A0" w:rsidRPr="00ED3AC5" w:rsidTr="00ED3AC5">
        <w:trPr>
          <w:cantSplit/>
          <w:trHeight w:val="869"/>
        </w:trPr>
        <w:tc>
          <w:tcPr>
            <w:tcW w:w="567" w:type="dxa"/>
          </w:tcPr>
          <w:p w:rsidR="007E26A0" w:rsidRPr="00ED3AC5" w:rsidRDefault="007E26A0" w:rsidP="00E52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AC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820" w:type="dxa"/>
          </w:tcPr>
          <w:p w:rsidR="007E26A0" w:rsidRPr="00ED3AC5" w:rsidRDefault="007E26A0" w:rsidP="00ED3AC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Оборудование и покрытия детских игровых площадок. Безопасность конструкции и методы испытаний качелей. Общие требования</w:t>
            </w:r>
          </w:p>
        </w:tc>
        <w:tc>
          <w:tcPr>
            <w:tcW w:w="1843" w:type="dxa"/>
          </w:tcPr>
          <w:p w:rsidR="007E26A0" w:rsidRPr="00ED3AC5" w:rsidRDefault="007E26A0" w:rsidP="00E5207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701" w:type="dxa"/>
          </w:tcPr>
          <w:p w:rsidR="007E26A0" w:rsidRPr="00ED3AC5" w:rsidRDefault="007E26A0" w:rsidP="00E5207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17" w:type="dxa"/>
          </w:tcPr>
          <w:p w:rsidR="007E26A0" w:rsidRPr="00ED3AC5" w:rsidRDefault="007E26A0" w:rsidP="00E52076">
            <w:pPr>
              <w:rPr>
                <w:rFonts w:ascii="Arial" w:hAnsi="Arial" w:cs="Arial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Россия</w:t>
            </w:r>
          </w:p>
        </w:tc>
      </w:tr>
      <w:tr w:rsidR="007E26A0" w:rsidRPr="00ED3AC5" w:rsidTr="00E52076">
        <w:trPr>
          <w:cantSplit/>
          <w:trHeight w:val="1101"/>
        </w:trPr>
        <w:tc>
          <w:tcPr>
            <w:tcW w:w="567" w:type="dxa"/>
          </w:tcPr>
          <w:p w:rsidR="007E26A0" w:rsidRPr="00ED3AC5" w:rsidRDefault="007E26A0" w:rsidP="00E52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AC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820" w:type="dxa"/>
          </w:tcPr>
          <w:p w:rsidR="007E26A0" w:rsidRPr="00ED3AC5" w:rsidRDefault="007E26A0" w:rsidP="00ED3AC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Оборудование и покрытия детских игровых площадок. Безопасность конструкции и методы испытаний оборудования, устанавливаемого в помещениях. Общие требования</w:t>
            </w:r>
          </w:p>
        </w:tc>
        <w:tc>
          <w:tcPr>
            <w:tcW w:w="1843" w:type="dxa"/>
          </w:tcPr>
          <w:p w:rsidR="007E26A0" w:rsidRPr="00ED3AC5" w:rsidRDefault="007E26A0" w:rsidP="00E5207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701" w:type="dxa"/>
          </w:tcPr>
          <w:p w:rsidR="007E26A0" w:rsidRPr="00ED3AC5" w:rsidRDefault="007E26A0" w:rsidP="00E5207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</w:tcPr>
          <w:p w:rsidR="007E26A0" w:rsidRPr="00ED3AC5" w:rsidRDefault="007E26A0" w:rsidP="00E52076">
            <w:pPr>
              <w:rPr>
                <w:rFonts w:ascii="Arial" w:hAnsi="Arial" w:cs="Arial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Россия</w:t>
            </w:r>
          </w:p>
        </w:tc>
      </w:tr>
      <w:tr w:rsidR="007E26A0" w:rsidRPr="00ED3AC5" w:rsidTr="00E52076">
        <w:trPr>
          <w:cantSplit/>
          <w:trHeight w:val="1101"/>
        </w:trPr>
        <w:tc>
          <w:tcPr>
            <w:tcW w:w="567" w:type="dxa"/>
          </w:tcPr>
          <w:p w:rsidR="007E26A0" w:rsidRPr="00ED3AC5" w:rsidRDefault="007E26A0" w:rsidP="00E52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AC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820" w:type="dxa"/>
          </w:tcPr>
          <w:p w:rsidR="007E26A0" w:rsidRPr="00ED3AC5" w:rsidRDefault="007E26A0" w:rsidP="00ED3AC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Оборудование и покрытия детских игровых площадок. Безопасность конструкции и методы испытаний пространственных игровых сетей. Общие требования</w:t>
            </w:r>
          </w:p>
        </w:tc>
        <w:tc>
          <w:tcPr>
            <w:tcW w:w="1843" w:type="dxa"/>
          </w:tcPr>
          <w:p w:rsidR="007E26A0" w:rsidRPr="00ED3AC5" w:rsidRDefault="007E26A0" w:rsidP="00E5207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701" w:type="dxa"/>
          </w:tcPr>
          <w:p w:rsidR="007E26A0" w:rsidRPr="00ED3AC5" w:rsidRDefault="007E26A0" w:rsidP="00E5207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17" w:type="dxa"/>
          </w:tcPr>
          <w:p w:rsidR="007E26A0" w:rsidRPr="00ED3AC5" w:rsidRDefault="007E26A0" w:rsidP="00E52076">
            <w:pPr>
              <w:rPr>
                <w:rFonts w:ascii="Arial" w:hAnsi="Arial" w:cs="Arial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Россия</w:t>
            </w:r>
          </w:p>
        </w:tc>
      </w:tr>
      <w:tr w:rsidR="007E26A0" w:rsidRPr="00ED3AC5" w:rsidTr="00ED3AC5">
        <w:trPr>
          <w:cantSplit/>
          <w:trHeight w:val="788"/>
        </w:trPr>
        <w:tc>
          <w:tcPr>
            <w:tcW w:w="567" w:type="dxa"/>
          </w:tcPr>
          <w:p w:rsidR="007E26A0" w:rsidRPr="00ED3AC5" w:rsidRDefault="007E26A0" w:rsidP="00E52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AC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820" w:type="dxa"/>
          </w:tcPr>
          <w:p w:rsidR="007E26A0" w:rsidRPr="00ED3AC5" w:rsidRDefault="007E26A0" w:rsidP="00ED3AC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Оборудование и покрытия детских игровых площадок. Безопасность конструкции и методы испытаний. Общие требования</w:t>
            </w:r>
          </w:p>
        </w:tc>
        <w:tc>
          <w:tcPr>
            <w:tcW w:w="1843" w:type="dxa"/>
          </w:tcPr>
          <w:p w:rsidR="007E26A0" w:rsidRPr="00ED3AC5" w:rsidRDefault="007E26A0" w:rsidP="00E5207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701" w:type="dxa"/>
          </w:tcPr>
          <w:p w:rsidR="007E26A0" w:rsidRPr="00ED3AC5" w:rsidRDefault="007E26A0" w:rsidP="00E5207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17" w:type="dxa"/>
          </w:tcPr>
          <w:p w:rsidR="007E26A0" w:rsidRPr="00ED3AC5" w:rsidRDefault="007E26A0" w:rsidP="00E52076">
            <w:pPr>
              <w:rPr>
                <w:rFonts w:ascii="Arial" w:hAnsi="Arial" w:cs="Arial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Россия</w:t>
            </w:r>
          </w:p>
        </w:tc>
      </w:tr>
      <w:tr w:rsidR="007E26A0" w:rsidRPr="00ED3AC5" w:rsidTr="00E52076">
        <w:trPr>
          <w:cantSplit/>
          <w:trHeight w:val="1101"/>
        </w:trPr>
        <w:tc>
          <w:tcPr>
            <w:tcW w:w="567" w:type="dxa"/>
          </w:tcPr>
          <w:p w:rsidR="007E26A0" w:rsidRPr="00ED3AC5" w:rsidRDefault="007E26A0" w:rsidP="00E52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AC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820" w:type="dxa"/>
          </w:tcPr>
          <w:p w:rsidR="007E26A0" w:rsidRPr="00ED3AC5" w:rsidRDefault="007E26A0" w:rsidP="00ED3AC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Оборудование и покрытия детских игровых площадок. Безопасность конструкции и методы испытаний покрытий игровых площадок. Общие требования</w:t>
            </w:r>
          </w:p>
        </w:tc>
        <w:tc>
          <w:tcPr>
            <w:tcW w:w="1843" w:type="dxa"/>
          </w:tcPr>
          <w:p w:rsidR="007E26A0" w:rsidRPr="00ED3AC5" w:rsidRDefault="007E26A0" w:rsidP="00E5207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701" w:type="dxa"/>
          </w:tcPr>
          <w:p w:rsidR="007E26A0" w:rsidRPr="00ED3AC5" w:rsidRDefault="007E26A0" w:rsidP="00E5207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17" w:type="dxa"/>
          </w:tcPr>
          <w:p w:rsidR="007E26A0" w:rsidRPr="00ED3AC5" w:rsidRDefault="007E26A0" w:rsidP="00E52076">
            <w:pPr>
              <w:rPr>
                <w:rFonts w:ascii="Arial" w:hAnsi="Arial" w:cs="Arial"/>
                <w:sz w:val="20"/>
                <w:szCs w:val="20"/>
              </w:rPr>
            </w:pPr>
            <w:r w:rsidRPr="00ED3AC5">
              <w:rPr>
                <w:rFonts w:ascii="Arial" w:hAnsi="Arial" w:cs="Arial"/>
                <w:color w:val="000000"/>
                <w:sz w:val="20"/>
                <w:szCs w:val="20"/>
              </w:rPr>
              <w:t>Россия</w:t>
            </w:r>
          </w:p>
        </w:tc>
      </w:tr>
    </w:tbl>
    <w:p w:rsidR="007E26A0" w:rsidRPr="00ED3AC5" w:rsidRDefault="007E26A0" w:rsidP="00ED3AC5">
      <w:pPr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</w:p>
    <w:p w:rsidR="007E26A0" w:rsidRPr="00ED3AC5" w:rsidRDefault="007E26A0" w:rsidP="007E26A0">
      <w:pPr>
        <w:pStyle w:val="Default"/>
        <w:ind w:firstLine="709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ED3AC5">
        <w:rPr>
          <w:rFonts w:ascii="Arial" w:hAnsi="Arial" w:cs="Arial"/>
          <w:b/>
          <w:sz w:val="22"/>
          <w:szCs w:val="22"/>
          <w:u w:val="single"/>
        </w:rPr>
        <w:t xml:space="preserve">Перечень межгосударственных стандартов, которые предлагается закрепить за межгосударственным техническим комитетом «Безопасность оборудования и покрытий детских игровых площадок» </w:t>
      </w:r>
    </w:p>
    <w:p w:rsidR="007E26A0" w:rsidRPr="00ED3AC5" w:rsidRDefault="007E26A0" w:rsidP="007E26A0">
      <w:pPr>
        <w:pStyle w:val="Default"/>
        <w:spacing w:line="360" w:lineRule="auto"/>
        <w:ind w:firstLine="709"/>
        <w:rPr>
          <w:rFonts w:ascii="Arial" w:hAnsi="Arial" w:cs="Arial"/>
          <w:b/>
          <w:sz w:val="20"/>
          <w:szCs w:val="20"/>
          <w:u w:val="single"/>
        </w:rPr>
      </w:pPr>
    </w:p>
    <w:p w:rsidR="007E26A0" w:rsidRPr="00ED3AC5" w:rsidRDefault="007E26A0" w:rsidP="006D5B39">
      <w:pPr>
        <w:pStyle w:val="Default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 xml:space="preserve">ГОСТ 2.601-95 «Единая система конструкторской документации. Эксплуатационные документы»; </w:t>
      </w:r>
    </w:p>
    <w:p w:rsidR="007E26A0" w:rsidRPr="00ED3AC5" w:rsidRDefault="007E26A0" w:rsidP="006D5B39">
      <w:pPr>
        <w:pStyle w:val="Default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 xml:space="preserve">ГОСТ 18322-78 «Система технического обслуживания и ремонта техники. Термины и определения»; </w:t>
      </w:r>
    </w:p>
    <w:p w:rsidR="007E26A0" w:rsidRPr="00ED3AC5" w:rsidRDefault="007E26A0" w:rsidP="006D5B39">
      <w:pPr>
        <w:pStyle w:val="Default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ГОСТ 19191-73 «Талрепы с автоматическим</w:t>
      </w:r>
      <w:r w:rsidR="00ED3AC5">
        <w:rPr>
          <w:rFonts w:ascii="Arial" w:hAnsi="Arial" w:cs="Arial"/>
          <w:sz w:val="20"/>
          <w:szCs w:val="20"/>
        </w:rPr>
        <w:t xml:space="preserve"> </w:t>
      </w:r>
      <w:r w:rsidRPr="00ED3AC5">
        <w:rPr>
          <w:rFonts w:ascii="Arial" w:hAnsi="Arial" w:cs="Arial"/>
          <w:sz w:val="20"/>
          <w:szCs w:val="20"/>
        </w:rPr>
        <w:t xml:space="preserve"> стопорением. Технические условия (с Изменениями № 1, 2)»; </w:t>
      </w:r>
    </w:p>
    <w:p w:rsidR="007E26A0" w:rsidRPr="00ED3AC5" w:rsidRDefault="007E26A0" w:rsidP="006D5B39">
      <w:pPr>
        <w:pStyle w:val="Default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 xml:space="preserve">ГОСТ 20022.0-93 «Защита древесины. Параметры защищенности (с Изменениями № 1, 2)»; </w:t>
      </w:r>
    </w:p>
    <w:p w:rsidR="007E26A0" w:rsidRPr="00ED3AC5" w:rsidRDefault="007E26A0" w:rsidP="006D5B39">
      <w:pPr>
        <w:pStyle w:val="Default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 xml:space="preserve">ГОСТ 20022.2-80 «Защита древесины. Классификация (с Изменениями № 1, 2)»; </w:t>
      </w:r>
    </w:p>
    <w:p w:rsidR="007E26A0" w:rsidRPr="00ED3AC5" w:rsidRDefault="007E26A0" w:rsidP="006D5B39">
      <w:pPr>
        <w:pStyle w:val="Default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 xml:space="preserve">ГОСТ 30055-93 «Канаты из полимерных материалов и комбинированные. Технические условия (с Изменением № 1)»; </w:t>
      </w:r>
    </w:p>
    <w:p w:rsidR="007E26A0" w:rsidRPr="00ED3AC5" w:rsidRDefault="007E26A0" w:rsidP="006D5B39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>ГОСТ 30188-97 «Цепи короткозвенные грузоподъемные калиброванные высокопрочные. Технические условия»;</w:t>
      </w:r>
    </w:p>
    <w:p w:rsidR="007E26A0" w:rsidRPr="00ED3AC5" w:rsidRDefault="007E26A0" w:rsidP="006D5B39">
      <w:pPr>
        <w:pStyle w:val="Default"/>
        <w:ind w:firstLine="709"/>
        <w:jc w:val="both"/>
        <w:rPr>
          <w:rFonts w:ascii="Arial" w:hAnsi="Arial" w:cs="Arial"/>
          <w:sz w:val="20"/>
          <w:szCs w:val="20"/>
        </w:rPr>
      </w:pPr>
      <w:r w:rsidRPr="00ED3AC5">
        <w:rPr>
          <w:rFonts w:ascii="Arial" w:hAnsi="Arial" w:cs="Arial"/>
          <w:sz w:val="20"/>
          <w:szCs w:val="20"/>
        </w:rPr>
        <w:t xml:space="preserve">ГОСТ 30441-97 (ИСО 3076-84). «Цепи короткозвенные грузоподъемные некалиброванные класса прочности Т(8). Технические условия»; </w:t>
      </w:r>
    </w:p>
    <w:p w:rsidR="007E26A0" w:rsidRPr="00ED3AC5" w:rsidRDefault="007E26A0" w:rsidP="006D5B39">
      <w:pPr>
        <w:tabs>
          <w:tab w:val="left" w:pos="8505"/>
        </w:tabs>
        <w:spacing w:after="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r w:rsidRPr="00ED3AC5">
        <w:rPr>
          <w:rFonts w:ascii="Arial" w:hAnsi="Arial" w:cs="Arial"/>
          <w:color w:val="000000"/>
          <w:sz w:val="20"/>
          <w:szCs w:val="20"/>
        </w:rPr>
        <w:t>ГОСТ 33602—2015 «Оборудование и покрытия детских игровых площадок. Термины и определения»</w:t>
      </w:r>
    </w:p>
    <w:p w:rsidR="007E26A0" w:rsidRPr="00F4557D" w:rsidRDefault="007E26A0" w:rsidP="007E26A0">
      <w:pPr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7E26A0" w:rsidRPr="007E26A0" w:rsidRDefault="007E26A0" w:rsidP="007E26A0">
      <w:pPr>
        <w:spacing w:after="0" w:line="240" w:lineRule="auto"/>
        <w:ind w:firstLine="851"/>
        <w:jc w:val="center"/>
        <w:rPr>
          <w:rFonts w:ascii="Arial" w:hAnsi="Arial" w:cs="Arial"/>
          <w:sz w:val="24"/>
          <w:szCs w:val="24"/>
        </w:rPr>
      </w:pPr>
    </w:p>
    <w:sectPr w:rsidR="007E26A0" w:rsidRPr="007E2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451" w:rsidRDefault="00960451" w:rsidP="007E26A0">
      <w:pPr>
        <w:spacing w:after="0" w:line="240" w:lineRule="auto"/>
      </w:pPr>
      <w:r>
        <w:separator/>
      </w:r>
    </w:p>
  </w:endnote>
  <w:endnote w:type="continuationSeparator" w:id="0">
    <w:p w:rsidR="00960451" w:rsidRDefault="00960451" w:rsidP="007E2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451" w:rsidRDefault="00960451" w:rsidP="007E26A0">
      <w:pPr>
        <w:spacing w:after="0" w:line="240" w:lineRule="auto"/>
      </w:pPr>
      <w:r>
        <w:separator/>
      </w:r>
    </w:p>
  </w:footnote>
  <w:footnote w:type="continuationSeparator" w:id="0">
    <w:p w:rsidR="00960451" w:rsidRDefault="00960451" w:rsidP="007E26A0">
      <w:pPr>
        <w:spacing w:after="0" w:line="240" w:lineRule="auto"/>
      </w:pPr>
      <w:r>
        <w:continuationSeparator/>
      </w:r>
    </w:p>
  </w:footnote>
  <w:footnote w:id="1">
    <w:p w:rsidR="007E26A0" w:rsidRPr="00C928FA" w:rsidRDefault="007E26A0" w:rsidP="007E26A0">
      <w:pPr>
        <w:pStyle w:val="a5"/>
        <w:rPr>
          <w:rFonts w:cs="Arial"/>
          <w:spacing w:val="-1"/>
          <w:highlight w:val="yellow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BB8"/>
    <w:rsid w:val="006D5B39"/>
    <w:rsid w:val="007E26A0"/>
    <w:rsid w:val="007F7D70"/>
    <w:rsid w:val="00835870"/>
    <w:rsid w:val="00960451"/>
    <w:rsid w:val="00B62BB8"/>
    <w:rsid w:val="00ED3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DD7DD0-1F44-411F-BBDC-96FD4BB5B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E26A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ody Text Indent"/>
    <w:basedOn w:val="a"/>
    <w:link w:val="a4"/>
    <w:rsid w:val="007E26A0"/>
    <w:pPr>
      <w:spacing w:after="0" w:line="36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E26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7E26A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7E26A0"/>
  </w:style>
  <w:style w:type="paragraph" w:styleId="a5">
    <w:name w:val="footnote text"/>
    <w:basedOn w:val="a"/>
    <w:link w:val="a6"/>
    <w:semiHidden/>
    <w:rsid w:val="007E26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7E26A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balch@gost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professor_budkin@mail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ost@tk-455.ru" TargetMode="External"/><Relationship Id="rId11" Type="http://schemas.openxmlformats.org/officeDocument/2006/relationships/hyperlink" Target="mailto:ubalch@gost.ru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professor_budkin@mail.ru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gost@tk-455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2993</Words>
  <Characters>17066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v.charniak</cp:lastModifiedBy>
  <cp:revision>4</cp:revision>
  <dcterms:created xsi:type="dcterms:W3CDTF">2017-09-28T15:42:00Z</dcterms:created>
  <dcterms:modified xsi:type="dcterms:W3CDTF">2017-10-04T11:59:00Z</dcterms:modified>
</cp:coreProperties>
</file>